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66AB" w:rsidRPr="006B3162" w:rsidRDefault="006B3162" w:rsidP="00922E7F">
      <w:pPr>
        <w:spacing w:after="0" w:line="240" w:lineRule="auto"/>
        <w:ind w:left="851"/>
        <w:jc w:val="center"/>
        <w:rPr>
          <w:b/>
          <w:bCs/>
          <w:color w:val="B2A1C7" w:themeColor="accent4" w:themeTint="99"/>
          <w:sz w:val="28"/>
          <w:szCs w:val="28"/>
        </w:rPr>
      </w:pPr>
      <w:r w:rsidRPr="006B3162">
        <w:rPr>
          <w:b/>
          <w:bCs/>
          <w:color w:val="B2A1C7" w:themeColor="accent4" w:themeTint="99"/>
          <w:sz w:val="28"/>
          <w:szCs w:val="28"/>
        </w:rPr>
        <w:t>Tabla de A</w:t>
      </w:r>
      <w:r w:rsidR="00926FAD" w:rsidRPr="006B3162">
        <w:rPr>
          <w:b/>
          <w:bCs/>
          <w:color w:val="B2A1C7" w:themeColor="accent4" w:themeTint="99"/>
          <w:sz w:val="28"/>
          <w:szCs w:val="28"/>
        </w:rPr>
        <w:t>plica</w:t>
      </w:r>
      <w:r w:rsidRPr="006B3162">
        <w:rPr>
          <w:b/>
          <w:bCs/>
          <w:color w:val="B2A1C7" w:themeColor="accent4" w:themeTint="99"/>
          <w:sz w:val="28"/>
          <w:szCs w:val="28"/>
        </w:rPr>
        <w:t>bilidad de las Obligaciones de T</w:t>
      </w:r>
      <w:r w:rsidR="00926FAD" w:rsidRPr="006B3162">
        <w:rPr>
          <w:b/>
          <w:bCs/>
          <w:color w:val="B2A1C7" w:themeColor="accent4" w:themeTint="99"/>
          <w:sz w:val="28"/>
          <w:szCs w:val="28"/>
        </w:rPr>
        <w:t xml:space="preserve">ransparencia </w:t>
      </w:r>
      <w:r w:rsidRPr="006B3162">
        <w:rPr>
          <w:b/>
          <w:bCs/>
          <w:color w:val="B2A1C7" w:themeColor="accent4" w:themeTint="99"/>
          <w:sz w:val="28"/>
          <w:szCs w:val="28"/>
        </w:rPr>
        <w:t>C</w:t>
      </w:r>
      <w:r w:rsidR="0091347C" w:rsidRPr="006B3162">
        <w:rPr>
          <w:b/>
          <w:bCs/>
          <w:color w:val="B2A1C7" w:themeColor="accent4" w:themeTint="99"/>
          <w:sz w:val="28"/>
          <w:szCs w:val="28"/>
        </w:rPr>
        <w:t>omunes</w:t>
      </w:r>
      <w:r w:rsidRPr="006B3162">
        <w:rPr>
          <w:b/>
          <w:bCs/>
          <w:color w:val="B2A1C7" w:themeColor="accent4" w:themeTint="99"/>
          <w:sz w:val="28"/>
          <w:szCs w:val="28"/>
        </w:rPr>
        <w:t xml:space="preserve"> </w:t>
      </w:r>
      <w:r w:rsidR="007366AB" w:rsidRPr="006B3162">
        <w:rPr>
          <w:b/>
          <w:bCs/>
          <w:color w:val="B2A1C7" w:themeColor="accent4" w:themeTint="99"/>
          <w:sz w:val="28"/>
          <w:szCs w:val="28"/>
        </w:rPr>
        <w:t xml:space="preserve">del </w:t>
      </w:r>
    </w:p>
    <w:p w:rsidR="00EB76C4" w:rsidRPr="006B3162" w:rsidRDefault="006B3162" w:rsidP="00922E7F">
      <w:pPr>
        <w:spacing w:after="0" w:line="240" w:lineRule="auto"/>
        <w:ind w:left="851"/>
        <w:jc w:val="center"/>
        <w:rPr>
          <w:b/>
          <w:bCs/>
          <w:color w:val="B2A1C7" w:themeColor="accent4" w:themeTint="99"/>
          <w:sz w:val="28"/>
          <w:szCs w:val="28"/>
        </w:rPr>
      </w:pPr>
      <w:r w:rsidRPr="006B3162">
        <w:rPr>
          <w:b/>
          <w:bCs/>
          <w:color w:val="B2A1C7" w:themeColor="accent4" w:themeTint="99"/>
          <w:sz w:val="28"/>
          <w:szCs w:val="28"/>
        </w:rPr>
        <w:t>&lt;&lt;</w:t>
      </w:r>
      <w:r w:rsidR="00931CD7">
        <w:rPr>
          <w:b/>
          <w:bCs/>
          <w:color w:val="B2A1C7" w:themeColor="accent4" w:themeTint="99"/>
          <w:sz w:val="28"/>
          <w:szCs w:val="28"/>
        </w:rPr>
        <w:t xml:space="preserve">Instituto </w:t>
      </w:r>
      <w:r w:rsidR="007366AB" w:rsidRPr="006B3162">
        <w:rPr>
          <w:b/>
          <w:bCs/>
          <w:color w:val="B2A1C7" w:themeColor="accent4" w:themeTint="99"/>
          <w:sz w:val="28"/>
          <w:szCs w:val="28"/>
        </w:rPr>
        <w:t>Electoral de</w:t>
      </w:r>
      <w:r w:rsidR="00931CD7">
        <w:rPr>
          <w:b/>
          <w:bCs/>
          <w:color w:val="B2A1C7" w:themeColor="accent4" w:themeTint="99"/>
          <w:sz w:val="28"/>
          <w:szCs w:val="28"/>
        </w:rPr>
        <w:t>l Estado</w:t>
      </w:r>
      <w:r w:rsidR="007366AB" w:rsidRPr="006B3162">
        <w:rPr>
          <w:b/>
          <w:bCs/>
          <w:color w:val="B2A1C7" w:themeColor="accent4" w:themeTint="99"/>
          <w:sz w:val="28"/>
          <w:szCs w:val="28"/>
        </w:rPr>
        <w:t xml:space="preserve"> </w:t>
      </w:r>
      <w:r w:rsidR="00CF505A">
        <w:rPr>
          <w:b/>
          <w:bCs/>
          <w:color w:val="B2A1C7" w:themeColor="accent4" w:themeTint="99"/>
          <w:sz w:val="28"/>
          <w:szCs w:val="28"/>
        </w:rPr>
        <w:t xml:space="preserve">de </w:t>
      </w:r>
      <w:r w:rsidR="007366AB" w:rsidRPr="006B3162">
        <w:rPr>
          <w:b/>
          <w:bCs/>
          <w:color w:val="B2A1C7" w:themeColor="accent4" w:themeTint="99"/>
          <w:sz w:val="28"/>
          <w:szCs w:val="28"/>
        </w:rPr>
        <w:t>Sinaloa</w:t>
      </w:r>
      <w:r w:rsidRPr="006B3162">
        <w:rPr>
          <w:b/>
          <w:bCs/>
          <w:color w:val="B2A1C7" w:themeColor="accent4" w:themeTint="99"/>
          <w:sz w:val="28"/>
          <w:szCs w:val="28"/>
        </w:rPr>
        <w:t>&gt;&gt;</w:t>
      </w:r>
    </w:p>
    <w:p w:rsidR="00554264" w:rsidRPr="006B3162" w:rsidRDefault="00554264" w:rsidP="00667E9A">
      <w:pPr>
        <w:spacing w:after="0" w:line="240" w:lineRule="auto"/>
        <w:ind w:left="851"/>
        <w:jc w:val="both"/>
        <w:rPr>
          <w:i/>
          <w:color w:val="B2A1C7" w:themeColor="accent4" w:themeTint="99"/>
        </w:rPr>
      </w:pPr>
    </w:p>
    <w:p w:rsidR="00667E9A" w:rsidRPr="006B3162" w:rsidRDefault="00667E9A" w:rsidP="00DC5804">
      <w:pPr>
        <w:autoSpaceDE w:val="0"/>
        <w:autoSpaceDN w:val="0"/>
        <w:adjustRightInd w:val="0"/>
        <w:spacing w:after="0" w:line="240" w:lineRule="auto"/>
        <w:jc w:val="both"/>
        <w:rPr>
          <w:rFonts w:cs="Arial"/>
        </w:rPr>
      </w:pPr>
      <w:r w:rsidRPr="006B3162">
        <w:rPr>
          <w:b/>
          <w:bCs/>
          <w:color w:val="B2A1C7" w:themeColor="accent4" w:themeTint="99"/>
        </w:rPr>
        <w:t xml:space="preserve">Artículo </w:t>
      </w:r>
      <w:r w:rsidR="00DC5804" w:rsidRPr="006B3162">
        <w:rPr>
          <w:b/>
          <w:bCs/>
          <w:color w:val="B2A1C7" w:themeColor="accent4" w:themeTint="99"/>
        </w:rPr>
        <w:t>95</w:t>
      </w:r>
      <w:r w:rsidRPr="006B3162">
        <w:rPr>
          <w:b/>
          <w:bCs/>
          <w:color w:val="B2A1C7" w:themeColor="accent4" w:themeTint="99"/>
        </w:rPr>
        <w:t>.</w:t>
      </w:r>
      <w:r w:rsidRPr="006B3162">
        <w:t xml:space="preserve"> </w:t>
      </w:r>
      <w:r w:rsidR="00DC5804" w:rsidRPr="006B3162">
        <w:rPr>
          <w:rFonts w:cs="Arial"/>
        </w:rPr>
        <w:t>Los sujetos obligados pondrán a disposición del público y actualizarán en forma permanente la información en los respectivos medios electrónicos, de acuerdo con sus facultades, atribuciones, funciones u objeto social según corresponda</w:t>
      </w:r>
      <w:r w:rsidR="006B3162">
        <w:t>, por lo menos</w:t>
      </w:r>
      <w:r w:rsidRPr="006B3162">
        <w:t xml:space="preserve"> de los temas, documentos y políticas que a continuación se señalan:</w:t>
      </w:r>
      <w:r w:rsidRPr="006B3162">
        <w:rPr>
          <w:b/>
          <w:bCs/>
          <w:color w:val="60497A"/>
        </w:rPr>
        <w:t xml:space="preserve"> </w:t>
      </w:r>
    </w:p>
    <w:p w:rsidR="00864C64" w:rsidRDefault="00864C64" w:rsidP="00667E9A">
      <w:pPr>
        <w:spacing w:after="0" w:line="240" w:lineRule="auto"/>
        <w:ind w:left="851"/>
        <w:jc w:val="both"/>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20" w:firstRow="1" w:lastRow="0" w:firstColumn="0" w:lastColumn="0" w:noHBand="0" w:noVBand="1"/>
      </w:tblPr>
      <w:tblGrid>
        <w:gridCol w:w="955"/>
        <w:gridCol w:w="1450"/>
        <w:gridCol w:w="1450"/>
        <w:gridCol w:w="743"/>
        <w:gridCol w:w="2911"/>
        <w:gridCol w:w="2833"/>
        <w:gridCol w:w="2654"/>
      </w:tblGrid>
      <w:tr w:rsidR="00951EA4" w:rsidRPr="006F48A7" w:rsidTr="007366AB">
        <w:trPr>
          <w:trHeight w:val="132"/>
          <w:tblHeader/>
        </w:trPr>
        <w:tc>
          <w:tcPr>
            <w:tcW w:w="367" w:type="pct"/>
            <w:vMerge w:val="restart"/>
            <w:shd w:val="clear" w:color="auto" w:fill="CCC0D9"/>
            <w:vAlign w:val="center"/>
            <w:hideMark/>
          </w:tcPr>
          <w:p w:rsidR="00951EA4" w:rsidRPr="006B3162" w:rsidRDefault="00951EA4" w:rsidP="00864C64">
            <w:pPr>
              <w:spacing w:after="0" w:line="240" w:lineRule="auto"/>
              <w:jc w:val="center"/>
              <w:rPr>
                <w:b/>
                <w:bCs/>
                <w:color w:val="FFFFFF"/>
                <w:sz w:val="20"/>
                <w:szCs w:val="20"/>
              </w:rPr>
            </w:pPr>
            <w:r w:rsidRPr="006B3162">
              <w:rPr>
                <w:b/>
                <w:bCs/>
                <w:color w:val="FFFFFF"/>
                <w:sz w:val="20"/>
                <w:szCs w:val="20"/>
              </w:rPr>
              <w:t>Orden de gobierno</w:t>
            </w:r>
          </w:p>
        </w:tc>
        <w:tc>
          <w:tcPr>
            <w:tcW w:w="558" w:type="pct"/>
            <w:vMerge w:val="restart"/>
            <w:shd w:val="clear" w:color="auto" w:fill="CCC0D9"/>
            <w:vAlign w:val="center"/>
            <w:hideMark/>
          </w:tcPr>
          <w:p w:rsidR="00951EA4" w:rsidRPr="006B3162" w:rsidRDefault="00A83D2C" w:rsidP="00A83D2C">
            <w:pPr>
              <w:spacing w:after="0" w:line="240" w:lineRule="auto"/>
              <w:jc w:val="center"/>
              <w:rPr>
                <w:b/>
                <w:bCs/>
                <w:color w:val="FFFFFF"/>
                <w:sz w:val="20"/>
                <w:szCs w:val="20"/>
              </w:rPr>
            </w:pPr>
            <w:r w:rsidRPr="006B3162">
              <w:rPr>
                <w:b/>
                <w:bCs/>
                <w:color w:val="FFFFFF"/>
                <w:sz w:val="20"/>
                <w:szCs w:val="20"/>
              </w:rPr>
              <w:t>P</w:t>
            </w:r>
            <w:r w:rsidR="00951EA4" w:rsidRPr="006B3162">
              <w:rPr>
                <w:b/>
                <w:bCs/>
                <w:color w:val="FFFFFF"/>
                <w:sz w:val="20"/>
                <w:szCs w:val="20"/>
              </w:rPr>
              <w:t>oder de gobierno</w:t>
            </w:r>
            <w:r w:rsidRPr="006B3162">
              <w:rPr>
                <w:b/>
                <w:bCs/>
                <w:color w:val="FFFFFF"/>
                <w:sz w:val="20"/>
                <w:szCs w:val="20"/>
              </w:rPr>
              <w:t xml:space="preserve"> o ámbito al que pertenece</w:t>
            </w:r>
          </w:p>
        </w:tc>
        <w:tc>
          <w:tcPr>
            <w:tcW w:w="558" w:type="pct"/>
            <w:vMerge w:val="restart"/>
            <w:shd w:val="clear" w:color="auto" w:fill="CCC0D9"/>
            <w:vAlign w:val="center"/>
            <w:hideMark/>
          </w:tcPr>
          <w:p w:rsidR="00951EA4" w:rsidRPr="006B3162" w:rsidRDefault="00951EA4" w:rsidP="00864C64">
            <w:pPr>
              <w:spacing w:after="0" w:line="240" w:lineRule="auto"/>
              <w:jc w:val="center"/>
              <w:rPr>
                <w:b/>
                <w:bCs/>
                <w:color w:val="FFFFFF"/>
                <w:sz w:val="20"/>
                <w:szCs w:val="20"/>
              </w:rPr>
            </w:pPr>
            <w:r w:rsidRPr="006B3162">
              <w:rPr>
                <w:b/>
                <w:bCs/>
                <w:color w:val="FFFFFF"/>
                <w:sz w:val="20"/>
                <w:szCs w:val="20"/>
              </w:rPr>
              <w:t>Tipo de sujeto obligado</w:t>
            </w:r>
          </w:p>
          <w:p w:rsidR="00951EA4" w:rsidRPr="006B3162" w:rsidRDefault="00951EA4" w:rsidP="00A83D2C">
            <w:pPr>
              <w:spacing w:after="0" w:line="240" w:lineRule="auto"/>
              <w:rPr>
                <w:b/>
                <w:bCs/>
                <w:color w:val="FFFFFF"/>
                <w:sz w:val="20"/>
                <w:szCs w:val="20"/>
              </w:rPr>
            </w:pPr>
          </w:p>
        </w:tc>
        <w:tc>
          <w:tcPr>
            <w:tcW w:w="3517" w:type="pct"/>
            <w:gridSpan w:val="4"/>
            <w:shd w:val="clear" w:color="auto" w:fill="CCC0D9"/>
            <w:vAlign w:val="center"/>
            <w:hideMark/>
          </w:tcPr>
          <w:p w:rsidR="00951EA4" w:rsidRPr="006B3162" w:rsidRDefault="00763AE2" w:rsidP="00864C64">
            <w:pPr>
              <w:spacing w:after="0" w:line="240" w:lineRule="auto"/>
              <w:jc w:val="center"/>
              <w:rPr>
                <w:b/>
                <w:bCs/>
                <w:color w:val="FFFFFF"/>
                <w:sz w:val="20"/>
                <w:szCs w:val="20"/>
              </w:rPr>
            </w:pPr>
            <w:r w:rsidRPr="006B3162">
              <w:rPr>
                <w:b/>
                <w:bCs/>
                <w:color w:val="FFFFFF"/>
                <w:sz w:val="20"/>
                <w:szCs w:val="20"/>
              </w:rPr>
              <w:t>LTAIPES</w:t>
            </w:r>
          </w:p>
        </w:tc>
      </w:tr>
      <w:tr w:rsidR="000E3D69" w:rsidRPr="006F48A7" w:rsidTr="007366AB">
        <w:trPr>
          <w:trHeight w:val="1334"/>
          <w:tblHeader/>
        </w:trPr>
        <w:tc>
          <w:tcPr>
            <w:tcW w:w="367" w:type="pct"/>
            <w:vMerge/>
            <w:shd w:val="clear" w:color="auto" w:fill="CCC0D9"/>
            <w:vAlign w:val="center"/>
            <w:hideMark/>
          </w:tcPr>
          <w:p w:rsidR="00951EA4" w:rsidRPr="006B3162" w:rsidRDefault="00951EA4" w:rsidP="00864C64">
            <w:pPr>
              <w:spacing w:after="0" w:line="240" w:lineRule="auto"/>
              <w:rPr>
                <w:b/>
                <w:bCs/>
                <w:color w:val="FFFFFF"/>
                <w:sz w:val="20"/>
                <w:szCs w:val="20"/>
              </w:rPr>
            </w:pPr>
          </w:p>
        </w:tc>
        <w:tc>
          <w:tcPr>
            <w:tcW w:w="558" w:type="pct"/>
            <w:vMerge/>
            <w:shd w:val="clear" w:color="auto" w:fill="CCC0D9"/>
            <w:vAlign w:val="center"/>
            <w:hideMark/>
          </w:tcPr>
          <w:p w:rsidR="00951EA4" w:rsidRPr="006B3162" w:rsidRDefault="00951EA4" w:rsidP="00864C64">
            <w:pPr>
              <w:spacing w:after="0" w:line="240" w:lineRule="auto"/>
              <w:rPr>
                <w:b/>
                <w:bCs/>
                <w:color w:val="FFFFFF"/>
                <w:sz w:val="20"/>
                <w:szCs w:val="20"/>
              </w:rPr>
            </w:pPr>
          </w:p>
        </w:tc>
        <w:tc>
          <w:tcPr>
            <w:tcW w:w="558" w:type="pct"/>
            <w:vMerge/>
            <w:shd w:val="clear" w:color="auto" w:fill="CCC0D9"/>
            <w:vAlign w:val="center"/>
            <w:hideMark/>
          </w:tcPr>
          <w:p w:rsidR="00951EA4" w:rsidRPr="006B3162" w:rsidRDefault="00951EA4" w:rsidP="00864C64">
            <w:pPr>
              <w:spacing w:after="0" w:line="240" w:lineRule="auto"/>
              <w:jc w:val="center"/>
              <w:rPr>
                <w:b/>
                <w:bCs/>
                <w:color w:val="FFFFFF"/>
                <w:sz w:val="20"/>
                <w:szCs w:val="20"/>
              </w:rPr>
            </w:pPr>
          </w:p>
        </w:tc>
        <w:tc>
          <w:tcPr>
            <w:tcW w:w="1406" w:type="pct"/>
            <w:gridSpan w:val="2"/>
            <w:shd w:val="clear" w:color="auto" w:fill="CCC0D9"/>
            <w:vAlign w:val="center"/>
            <w:hideMark/>
          </w:tcPr>
          <w:p w:rsidR="00951EA4" w:rsidRPr="006B3162" w:rsidRDefault="00951EA4" w:rsidP="00864C64">
            <w:pPr>
              <w:spacing w:after="0" w:line="240" w:lineRule="auto"/>
              <w:jc w:val="center"/>
              <w:rPr>
                <w:b/>
                <w:bCs/>
                <w:color w:val="FFFFFF"/>
                <w:sz w:val="20"/>
                <w:szCs w:val="20"/>
              </w:rPr>
            </w:pPr>
            <w:r w:rsidRPr="006B3162">
              <w:rPr>
                <w:b/>
                <w:bCs/>
                <w:color w:val="FFFFFF"/>
                <w:sz w:val="20"/>
                <w:szCs w:val="20"/>
              </w:rPr>
              <w:t>Fracción</w:t>
            </w:r>
          </w:p>
        </w:tc>
        <w:tc>
          <w:tcPr>
            <w:tcW w:w="1090" w:type="pct"/>
            <w:shd w:val="clear" w:color="auto" w:fill="CCC0D9"/>
            <w:vAlign w:val="center"/>
            <w:hideMark/>
          </w:tcPr>
          <w:p w:rsidR="00951EA4" w:rsidRPr="006B3162" w:rsidRDefault="00951EA4" w:rsidP="00534D62">
            <w:pPr>
              <w:spacing w:after="0" w:line="240" w:lineRule="auto"/>
              <w:jc w:val="center"/>
              <w:rPr>
                <w:b/>
                <w:bCs/>
                <w:color w:val="FFFFFF"/>
                <w:sz w:val="20"/>
                <w:szCs w:val="20"/>
              </w:rPr>
            </w:pPr>
            <w:r w:rsidRPr="006B3162">
              <w:rPr>
                <w:b/>
                <w:bCs/>
                <w:color w:val="FFFFFF"/>
                <w:sz w:val="20"/>
                <w:szCs w:val="20"/>
              </w:rPr>
              <w:t>Aplicabilidad</w:t>
            </w:r>
          </w:p>
        </w:tc>
        <w:tc>
          <w:tcPr>
            <w:tcW w:w="1021" w:type="pct"/>
            <w:shd w:val="clear" w:color="auto" w:fill="CCC0D9"/>
            <w:vAlign w:val="center"/>
            <w:hideMark/>
          </w:tcPr>
          <w:p w:rsidR="00951EA4" w:rsidRPr="006B3162" w:rsidRDefault="00951EA4" w:rsidP="00864C64">
            <w:pPr>
              <w:spacing w:after="0" w:line="240" w:lineRule="auto"/>
              <w:jc w:val="center"/>
              <w:rPr>
                <w:b/>
                <w:bCs/>
                <w:color w:val="FFFFFF"/>
                <w:sz w:val="20"/>
                <w:szCs w:val="20"/>
              </w:rPr>
            </w:pPr>
            <w:r w:rsidRPr="006B3162">
              <w:rPr>
                <w:b/>
                <w:bCs/>
                <w:color w:val="FFFFFF"/>
                <w:sz w:val="20"/>
                <w:szCs w:val="20"/>
              </w:rPr>
              <w:t xml:space="preserve">Área(s) o unidad(es) administrativa(s) </w:t>
            </w:r>
            <w:r w:rsidR="006B3162">
              <w:rPr>
                <w:b/>
                <w:bCs/>
                <w:color w:val="FFFFFF"/>
                <w:sz w:val="20"/>
                <w:szCs w:val="20"/>
              </w:rPr>
              <w:t xml:space="preserve">que </w:t>
            </w:r>
            <w:r w:rsidRPr="006B3162">
              <w:rPr>
                <w:b/>
                <w:bCs/>
                <w:color w:val="FFFFFF"/>
                <w:sz w:val="20"/>
                <w:szCs w:val="20"/>
              </w:rPr>
              <w:t>genera(n) o posee(n) la información</w:t>
            </w:r>
          </w:p>
        </w:tc>
      </w:tr>
      <w:tr w:rsidR="0091347C" w:rsidRPr="006F48A7" w:rsidTr="006B3162">
        <w:trPr>
          <w:trHeight w:val="1790"/>
        </w:trPr>
        <w:tc>
          <w:tcPr>
            <w:tcW w:w="367" w:type="pct"/>
            <w:vMerge w:val="restart"/>
            <w:shd w:val="clear" w:color="000000" w:fill="FFFFFF"/>
            <w:vAlign w:val="center"/>
            <w:hideMark/>
          </w:tcPr>
          <w:p w:rsidR="0091347C" w:rsidRPr="006B3162" w:rsidRDefault="00873778" w:rsidP="006B3162">
            <w:pPr>
              <w:spacing w:after="0" w:line="240" w:lineRule="auto"/>
              <w:jc w:val="center"/>
              <w:rPr>
                <w:color w:val="000000"/>
                <w:sz w:val="20"/>
                <w:szCs w:val="20"/>
              </w:rPr>
            </w:pPr>
            <w:r w:rsidRPr="006B3162">
              <w:rPr>
                <w:color w:val="000000"/>
                <w:sz w:val="20"/>
                <w:szCs w:val="20"/>
              </w:rPr>
              <w:t>Estatal</w:t>
            </w: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tc>
        <w:tc>
          <w:tcPr>
            <w:tcW w:w="558" w:type="pct"/>
            <w:vMerge w:val="restart"/>
            <w:shd w:val="clear" w:color="000000" w:fill="FFFFFF"/>
            <w:vAlign w:val="center"/>
            <w:hideMark/>
          </w:tcPr>
          <w:p w:rsidR="0091347C" w:rsidRPr="006B3162" w:rsidRDefault="006B3162" w:rsidP="006B3162">
            <w:pPr>
              <w:spacing w:after="0" w:line="240" w:lineRule="auto"/>
              <w:jc w:val="center"/>
              <w:rPr>
                <w:color w:val="000000"/>
                <w:sz w:val="20"/>
                <w:szCs w:val="20"/>
              </w:rPr>
            </w:pPr>
            <w:r w:rsidRPr="006B3162">
              <w:rPr>
                <w:color w:val="000000"/>
                <w:sz w:val="20"/>
                <w:szCs w:val="20"/>
              </w:rPr>
              <w:lastRenderedPageBreak/>
              <w:t>Órganos Autónomos</w:t>
            </w: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p w:rsidR="0091347C" w:rsidRPr="006B3162" w:rsidRDefault="0091347C" w:rsidP="006B3162">
            <w:pPr>
              <w:spacing w:after="0" w:line="240" w:lineRule="auto"/>
              <w:jc w:val="center"/>
              <w:rPr>
                <w:color w:val="000000"/>
                <w:sz w:val="20"/>
                <w:szCs w:val="20"/>
              </w:rPr>
            </w:pPr>
          </w:p>
        </w:tc>
        <w:tc>
          <w:tcPr>
            <w:tcW w:w="558" w:type="pct"/>
            <w:vMerge w:val="restart"/>
            <w:shd w:val="clear" w:color="000000" w:fill="FFFFFF"/>
            <w:hideMark/>
          </w:tcPr>
          <w:p w:rsidR="00A83D2C" w:rsidRPr="006B3162" w:rsidRDefault="00A83D2C" w:rsidP="006B3162">
            <w:pPr>
              <w:spacing w:after="0" w:line="240" w:lineRule="auto"/>
              <w:jc w:val="center"/>
              <w:rPr>
                <w:b/>
                <w:i/>
                <w:color w:val="000000"/>
                <w:sz w:val="20"/>
                <w:szCs w:val="20"/>
              </w:rPr>
            </w:pPr>
            <w:r w:rsidRPr="006B3162">
              <w:rPr>
                <w:b/>
                <w:i/>
                <w:color w:val="000000"/>
                <w:sz w:val="20"/>
                <w:szCs w:val="20"/>
              </w:rPr>
              <w:lastRenderedPageBreak/>
              <w:t>Autónomos:</w:t>
            </w:r>
          </w:p>
          <w:p w:rsidR="00A83D2C" w:rsidRPr="006B3162" w:rsidRDefault="00A83D2C" w:rsidP="006B3162">
            <w:pPr>
              <w:spacing w:after="0" w:line="240" w:lineRule="auto"/>
              <w:jc w:val="center"/>
              <w:rPr>
                <w:color w:val="000000"/>
                <w:sz w:val="20"/>
                <w:szCs w:val="20"/>
              </w:rPr>
            </w:pPr>
            <w:r w:rsidRPr="006B3162">
              <w:rPr>
                <w:color w:val="000000"/>
                <w:sz w:val="20"/>
                <w:szCs w:val="20"/>
              </w:rPr>
              <w:t>Autoridad electoral</w:t>
            </w:r>
            <w:r w:rsidR="00325583" w:rsidRPr="006B3162">
              <w:rPr>
                <w:color w:val="000000"/>
                <w:sz w:val="20"/>
                <w:szCs w:val="20"/>
              </w:rPr>
              <w:t xml:space="preserve"> (Instituto Estatal Electoral</w:t>
            </w:r>
            <w:r w:rsidR="006B3162" w:rsidRPr="006B3162">
              <w:rPr>
                <w:color w:val="000000"/>
                <w:sz w:val="20"/>
                <w:szCs w:val="20"/>
              </w:rPr>
              <w:t>)</w:t>
            </w:r>
          </w:p>
          <w:p w:rsidR="00423135" w:rsidRPr="006B3162" w:rsidRDefault="00423135" w:rsidP="006B3162">
            <w:pPr>
              <w:spacing w:after="0" w:line="240" w:lineRule="auto"/>
              <w:jc w:val="center"/>
              <w:rPr>
                <w:color w:val="000000"/>
                <w:sz w:val="20"/>
                <w:szCs w:val="20"/>
              </w:rPr>
            </w:pPr>
          </w:p>
        </w:tc>
        <w:tc>
          <w:tcPr>
            <w:tcW w:w="286" w:type="pct"/>
            <w:shd w:val="clear" w:color="000000" w:fill="FFFFFF"/>
            <w:vAlign w:val="center"/>
            <w:hideMark/>
          </w:tcPr>
          <w:p w:rsidR="0091347C" w:rsidRPr="006B3162" w:rsidRDefault="0091347C" w:rsidP="00864C64">
            <w:pPr>
              <w:spacing w:after="0" w:line="240" w:lineRule="auto"/>
              <w:jc w:val="center"/>
              <w:rPr>
                <w:color w:val="000000"/>
                <w:sz w:val="20"/>
                <w:szCs w:val="20"/>
              </w:rPr>
            </w:pPr>
            <w:r w:rsidRPr="006B3162">
              <w:rPr>
                <w:color w:val="000000"/>
                <w:sz w:val="20"/>
                <w:szCs w:val="20"/>
              </w:rPr>
              <w:t>I</w:t>
            </w:r>
          </w:p>
        </w:tc>
        <w:tc>
          <w:tcPr>
            <w:tcW w:w="1120" w:type="pct"/>
            <w:shd w:val="clear" w:color="000000" w:fill="FFFFFF"/>
            <w:vAlign w:val="center"/>
            <w:hideMark/>
          </w:tcPr>
          <w:p w:rsidR="0091347C" w:rsidRPr="006B3162" w:rsidRDefault="0091347C" w:rsidP="00864C64">
            <w:pPr>
              <w:spacing w:after="0" w:line="240" w:lineRule="auto"/>
              <w:jc w:val="center"/>
              <w:rPr>
                <w:color w:val="000000"/>
                <w:sz w:val="20"/>
                <w:szCs w:val="20"/>
              </w:rPr>
            </w:pPr>
            <w:r w:rsidRPr="006B3162">
              <w:rPr>
                <w:color w:val="000000"/>
                <w:sz w:val="20"/>
                <w:szCs w:val="20"/>
              </w:rPr>
              <w:t xml:space="preserve"> </w:t>
            </w:r>
            <w:r w:rsidR="00CA0824" w:rsidRPr="006B3162">
              <w:rPr>
                <w:rFonts w:cs="Arial"/>
                <w:sz w:val="20"/>
                <w:szCs w:val="20"/>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1090" w:type="pct"/>
            <w:shd w:val="clear" w:color="000000" w:fill="FFFFFF"/>
            <w:vAlign w:val="center"/>
            <w:hideMark/>
          </w:tcPr>
          <w:p w:rsidR="0091347C" w:rsidRPr="006B3162" w:rsidRDefault="0091347C" w:rsidP="00CF7203">
            <w:pPr>
              <w:spacing w:after="0" w:line="240" w:lineRule="auto"/>
              <w:jc w:val="center"/>
              <w:rPr>
                <w:bCs/>
                <w:sz w:val="20"/>
                <w:szCs w:val="20"/>
              </w:rPr>
            </w:pPr>
            <w:r w:rsidRPr="006B3162">
              <w:rPr>
                <w:bCs/>
                <w:sz w:val="20"/>
                <w:szCs w:val="20"/>
              </w:rPr>
              <w:t xml:space="preserve">Aplica  </w:t>
            </w:r>
          </w:p>
        </w:tc>
        <w:tc>
          <w:tcPr>
            <w:tcW w:w="1021" w:type="pct"/>
            <w:shd w:val="clear" w:color="000000" w:fill="FFFFFF"/>
            <w:vAlign w:val="center"/>
            <w:hideMark/>
          </w:tcPr>
          <w:p w:rsidR="0091347C" w:rsidRPr="006B3162" w:rsidRDefault="00382EE9" w:rsidP="00B67C44">
            <w:pPr>
              <w:spacing w:after="0" w:line="240" w:lineRule="auto"/>
              <w:jc w:val="center"/>
              <w:rPr>
                <w:color w:val="000000"/>
                <w:sz w:val="20"/>
                <w:szCs w:val="20"/>
              </w:rPr>
            </w:pPr>
            <w:r w:rsidRPr="006B3162">
              <w:rPr>
                <w:color w:val="000000"/>
                <w:sz w:val="20"/>
                <w:szCs w:val="20"/>
              </w:rPr>
              <w:t xml:space="preserve">Coordinación de </w:t>
            </w:r>
            <w:r w:rsidR="00B67C44" w:rsidRPr="006B3162">
              <w:rPr>
                <w:color w:val="000000"/>
                <w:sz w:val="20"/>
                <w:szCs w:val="20"/>
              </w:rPr>
              <w:t>A</w:t>
            </w:r>
            <w:r w:rsidRPr="006B3162">
              <w:rPr>
                <w:color w:val="000000"/>
                <w:sz w:val="20"/>
                <w:szCs w:val="20"/>
              </w:rPr>
              <w:t>dministración</w:t>
            </w:r>
            <w:r w:rsidR="00CF505A">
              <w:rPr>
                <w:color w:val="000000"/>
                <w:sz w:val="20"/>
                <w:szCs w:val="20"/>
              </w:rPr>
              <w:t xml:space="preserve"> /</w:t>
            </w:r>
            <w:r w:rsidR="00B67C44" w:rsidRPr="006B3162">
              <w:rPr>
                <w:color w:val="000000"/>
                <w:sz w:val="20"/>
                <w:szCs w:val="20"/>
              </w:rPr>
              <w:t xml:space="preserve"> Secretaría Ejecutiva</w:t>
            </w:r>
          </w:p>
        </w:tc>
      </w:tr>
      <w:tr w:rsidR="00734655" w:rsidRPr="006F48A7" w:rsidTr="00BE2C1F">
        <w:trPr>
          <w:trHeight w:val="1002"/>
        </w:trPr>
        <w:tc>
          <w:tcPr>
            <w:tcW w:w="367" w:type="pct"/>
            <w:vMerge/>
            <w:shd w:val="clear" w:color="000000" w:fill="FFFFFF"/>
            <w:vAlign w:val="center"/>
            <w:hideMark/>
          </w:tcPr>
          <w:p w:rsidR="00734655" w:rsidRPr="006B3162" w:rsidRDefault="00734655" w:rsidP="00734655">
            <w:pPr>
              <w:spacing w:after="0" w:line="240" w:lineRule="auto"/>
              <w:rPr>
                <w:color w:val="000000"/>
                <w:sz w:val="20"/>
                <w:szCs w:val="20"/>
              </w:rPr>
            </w:pPr>
          </w:p>
        </w:tc>
        <w:tc>
          <w:tcPr>
            <w:tcW w:w="558" w:type="pct"/>
            <w:vMerge/>
            <w:shd w:val="clear" w:color="000000" w:fill="FFFFFF"/>
            <w:vAlign w:val="center"/>
            <w:hideMark/>
          </w:tcPr>
          <w:p w:rsidR="00734655" w:rsidRPr="006B3162" w:rsidRDefault="00734655" w:rsidP="00734655">
            <w:pPr>
              <w:spacing w:after="0" w:line="240" w:lineRule="auto"/>
              <w:rPr>
                <w:color w:val="000000"/>
                <w:sz w:val="20"/>
                <w:szCs w:val="20"/>
              </w:rPr>
            </w:pPr>
          </w:p>
        </w:tc>
        <w:tc>
          <w:tcPr>
            <w:tcW w:w="558" w:type="pct"/>
            <w:vMerge/>
            <w:shd w:val="clear" w:color="000000" w:fill="FFFFFF"/>
            <w:vAlign w:val="center"/>
            <w:hideMark/>
          </w:tcPr>
          <w:p w:rsidR="00734655" w:rsidRPr="006B3162" w:rsidRDefault="00734655" w:rsidP="00734655">
            <w:pPr>
              <w:spacing w:after="0" w:line="240" w:lineRule="auto"/>
              <w:rPr>
                <w:color w:val="000000"/>
                <w:sz w:val="20"/>
                <w:szCs w:val="20"/>
              </w:rPr>
            </w:pPr>
          </w:p>
        </w:tc>
        <w:tc>
          <w:tcPr>
            <w:tcW w:w="286" w:type="pct"/>
            <w:shd w:val="clear" w:color="000000" w:fill="FFFFFF"/>
            <w:vAlign w:val="center"/>
            <w:hideMark/>
          </w:tcPr>
          <w:p w:rsidR="00734655" w:rsidRPr="006B3162" w:rsidRDefault="00734655" w:rsidP="00734655">
            <w:pPr>
              <w:spacing w:after="0" w:line="240" w:lineRule="auto"/>
              <w:jc w:val="center"/>
              <w:rPr>
                <w:color w:val="000000"/>
                <w:sz w:val="20"/>
                <w:szCs w:val="20"/>
              </w:rPr>
            </w:pPr>
            <w:r w:rsidRPr="006B3162">
              <w:rPr>
                <w:color w:val="000000"/>
                <w:sz w:val="20"/>
                <w:szCs w:val="20"/>
              </w:rPr>
              <w:t>II</w:t>
            </w:r>
          </w:p>
        </w:tc>
        <w:tc>
          <w:tcPr>
            <w:tcW w:w="1120" w:type="pct"/>
            <w:shd w:val="clear" w:color="000000" w:fill="FFFFFF"/>
            <w:vAlign w:val="center"/>
            <w:hideMark/>
          </w:tcPr>
          <w:p w:rsidR="00734655" w:rsidRPr="006B3162" w:rsidRDefault="00734655" w:rsidP="00A61DEC">
            <w:pPr>
              <w:spacing w:after="0" w:line="240" w:lineRule="auto"/>
              <w:jc w:val="center"/>
              <w:rPr>
                <w:color w:val="000000"/>
                <w:sz w:val="20"/>
                <w:szCs w:val="20"/>
              </w:rPr>
            </w:pPr>
            <w:r w:rsidRPr="006B3162">
              <w:rPr>
                <w:color w:val="000000"/>
                <w:sz w:val="20"/>
                <w:szCs w:val="20"/>
              </w:rPr>
              <w:t xml:space="preserve"> </w:t>
            </w:r>
            <w:r w:rsidR="00A61DEC" w:rsidRPr="006B3162">
              <w:rPr>
                <w:color w:val="000000"/>
                <w:sz w:val="20"/>
                <w:szCs w:val="20"/>
              </w:rPr>
              <w:t>Las facultades de cada área;</w:t>
            </w:r>
          </w:p>
        </w:tc>
        <w:tc>
          <w:tcPr>
            <w:tcW w:w="1090" w:type="pct"/>
            <w:shd w:val="clear" w:color="000000" w:fill="FFFFFF"/>
            <w:vAlign w:val="center"/>
            <w:hideMark/>
          </w:tcPr>
          <w:p w:rsidR="00734655" w:rsidRPr="006B3162" w:rsidRDefault="00734655" w:rsidP="00CF7203">
            <w:pPr>
              <w:jc w:val="center"/>
              <w:rPr>
                <w:sz w:val="20"/>
                <w:szCs w:val="20"/>
              </w:rPr>
            </w:pPr>
            <w:r w:rsidRPr="006B3162">
              <w:rPr>
                <w:bCs/>
                <w:sz w:val="20"/>
                <w:szCs w:val="20"/>
              </w:rPr>
              <w:t xml:space="preserve">Aplica </w:t>
            </w:r>
          </w:p>
        </w:tc>
        <w:tc>
          <w:tcPr>
            <w:tcW w:w="1021" w:type="pct"/>
            <w:shd w:val="clear" w:color="000000" w:fill="FFFFFF"/>
            <w:vAlign w:val="center"/>
            <w:hideMark/>
          </w:tcPr>
          <w:p w:rsidR="00734655" w:rsidRPr="006B3162" w:rsidRDefault="00734655" w:rsidP="00734655">
            <w:pPr>
              <w:spacing w:after="0" w:line="240" w:lineRule="auto"/>
              <w:jc w:val="center"/>
              <w:rPr>
                <w:color w:val="000000"/>
                <w:sz w:val="20"/>
                <w:szCs w:val="20"/>
              </w:rPr>
            </w:pPr>
            <w:r w:rsidRPr="006B3162">
              <w:rPr>
                <w:color w:val="000000"/>
                <w:sz w:val="20"/>
                <w:szCs w:val="20"/>
              </w:rPr>
              <w:t> </w:t>
            </w:r>
            <w:r w:rsidR="00B67C44" w:rsidRPr="006B3162">
              <w:rPr>
                <w:color w:val="000000"/>
                <w:sz w:val="20"/>
                <w:szCs w:val="20"/>
              </w:rPr>
              <w:t>Secretaría Ejecutiva</w:t>
            </w:r>
          </w:p>
        </w:tc>
      </w:tr>
      <w:tr w:rsidR="00734655" w:rsidRPr="006F48A7" w:rsidTr="007366AB">
        <w:trPr>
          <w:trHeight w:val="717"/>
        </w:trPr>
        <w:tc>
          <w:tcPr>
            <w:tcW w:w="367" w:type="pct"/>
            <w:vMerge/>
            <w:shd w:val="clear" w:color="000000" w:fill="FFFFFF"/>
            <w:vAlign w:val="center"/>
            <w:hideMark/>
          </w:tcPr>
          <w:p w:rsidR="00734655" w:rsidRPr="006B3162" w:rsidRDefault="00734655" w:rsidP="00734655">
            <w:pPr>
              <w:spacing w:after="0" w:line="240" w:lineRule="auto"/>
              <w:rPr>
                <w:color w:val="000000"/>
                <w:sz w:val="20"/>
                <w:szCs w:val="20"/>
              </w:rPr>
            </w:pPr>
          </w:p>
        </w:tc>
        <w:tc>
          <w:tcPr>
            <w:tcW w:w="558" w:type="pct"/>
            <w:vMerge/>
            <w:shd w:val="clear" w:color="000000" w:fill="FFFFFF"/>
            <w:vAlign w:val="center"/>
            <w:hideMark/>
          </w:tcPr>
          <w:p w:rsidR="00734655" w:rsidRPr="006B3162" w:rsidRDefault="00734655" w:rsidP="00734655">
            <w:pPr>
              <w:spacing w:after="0" w:line="240" w:lineRule="auto"/>
              <w:rPr>
                <w:color w:val="000000"/>
                <w:sz w:val="20"/>
                <w:szCs w:val="20"/>
              </w:rPr>
            </w:pPr>
          </w:p>
        </w:tc>
        <w:tc>
          <w:tcPr>
            <w:tcW w:w="558" w:type="pct"/>
            <w:vMerge/>
            <w:shd w:val="clear" w:color="000000" w:fill="FFFFFF"/>
            <w:vAlign w:val="center"/>
            <w:hideMark/>
          </w:tcPr>
          <w:p w:rsidR="00734655" w:rsidRPr="006B3162" w:rsidRDefault="00734655" w:rsidP="00734655">
            <w:pPr>
              <w:spacing w:after="0" w:line="240" w:lineRule="auto"/>
              <w:rPr>
                <w:color w:val="000000"/>
                <w:sz w:val="20"/>
                <w:szCs w:val="20"/>
              </w:rPr>
            </w:pPr>
          </w:p>
        </w:tc>
        <w:tc>
          <w:tcPr>
            <w:tcW w:w="286" w:type="pct"/>
            <w:shd w:val="clear" w:color="000000" w:fill="FFFFFF"/>
            <w:vAlign w:val="center"/>
            <w:hideMark/>
          </w:tcPr>
          <w:p w:rsidR="00734655" w:rsidRPr="006B3162" w:rsidRDefault="00734655" w:rsidP="00734655">
            <w:pPr>
              <w:spacing w:after="0" w:line="240" w:lineRule="auto"/>
              <w:jc w:val="center"/>
              <w:rPr>
                <w:color w:val="000000"/>
                <w:sz w:val="20"/>
                <w:szCs w:val="20"/>
              </w:rPr>
            </w:pPr>
            <w:r w:rsidRPr="006B3162">
              <w:rPr>
                <w:color w:val="000000"/>
                <w:sz w:val="20"/>
                <w:szCs w:val="20"/>
              </w:rPr>
              <w:t>III</w:t>
            </w:r>
          </w:p>
        </w:tc>
        <w:tc>
          <w:tcPr>
            <w:tcW w:w="1120" w:type="pct"/>
            <w:shd w:val="clear" w:color="000000" w:fill="FFFFFF"/>
            <w:vAlign w:val="center"/>
            <w:hideMark/>
          </w:tcPr>
          <w:p w:rsidR="00734655" w:rsidRPr="006B3162" w:rsidRDefault="006B3162" w:rsidP="00734655">
            <w:pPr>
              <w:spacing w:after="0" w:line="240" w:lineRule="auto"/>
              <w:jc w:val="center"/>
              <w:rPr>
                <w:color w:val="000000"/>
                <w:sz w:val="20"/>
                <w:szCs w:val="20"/>
              </w:rPr>
            </w:pPr>
            <w:r>
              <w:rPr>
                <w:rFonts w:cs="Arial"/>
                <w:color w:val="0D0D0D"/>
                <w:sz w:val="20"/>
                <w:szCs w:val="20"/>
              </w:rPr>
              <w:t>El directorio de todos los servidores p</w:t>
            </w:r>
            <w:r w:rsidR="00A61DEC" w:rsidRPr="006B3162">
              <w:rPr>
                <w:rFonts w:cs="Arial"/>
                <w:color w:val="0D0D0D"/>
                <w:sz w:val="20"/>
                <w:szCs w:val="20"/>
              </w:rPr>
              <w:t>úblicos, a partir del nivel de jefe de departamento o s</w:t>
            </w:r>
            <w:r>
              <w:rPr>
                <w:rFonts w:cs="Arial"/>
                <w:color w:val="0D0D0D"/>
                <w:sz w:val="20"/>
                <w:szCs w:val="20"/>
              </w:rPr>
              <w:t>u equivalente, o de menor nivel</w:t>
            </w:r>
            <w:r w:rsidR="00A61DEC" w:rsidRPr="006B3162">
              <w:rPr>
                <w:rFonts w:cs="Arial"/>
                <w:color w:val="0D0D0D"/>
                <w:sz w:val="20"/>
                <w:szCs w:val="20"/>
              </w:rPr>
              <w:t xml:space="preserve"> cuando se brinde atención al </w:t>
            </w:r>
            <w:r>
              <w:rPr>
                <w:rFonts w:cs="Arial"/>
                <w:color w:val="0D0D0D"/>
                <w:sz w:val="20"/>
                <w:szCs w:val="20"/>
              </w:rPr>
              <w:t>público,</w:t>
            </w:r>
            <w:r w:rsidR="00A61DEC" w:rsidRPr="006B3162">
              <w:rPr>
                <w:rFonts w:cs="Arial"/>
                <w:color w:val="0D0D0D"/>
                <w:sz w:val="20"/>
                <w:szCs w:val="20"/>
              </w:rPr>
              <w:t xml:space="preserve"> manej</w:t>
            </w:r>
            <w:r>
              <w:rPr>
                <w:rFonts w:cs="Arial"/>
                <w:color w:val="0D0D0D"/>
                <w:sz w:val="20"/>
                <w:szCs w:val="20"/>
              </w:rPr>
              <w:t>en o apliquen recursos públicos,</w:t>
            </w:r>
            <w:r w:rsidR="00A61DEC" w:rsidRPr="006B3162">
              <w:rPr>
                <w:rFonts w:cs="Arial"/>
                <w:color w:val="0D0D0D"/>
                <w:sz w:val="20"/>
                <w:szCs w:val="20"/>
              </w:rPr>
              <w:t xml:space="preserve"> realicen actos </w:t>
            </w:r>
            <w:r w:rsidR="00A61DEC" w:rsidRPr="006B3162">
              <w:rPr>
                <w:rFonts w:cs="Arial"/>
                <w:color w:val="0D0D0D"/>
                <w:sz w:val="20"/>
                <w:szCs w:val="20"/>
              </w:rPr>
              <w:lastRenderedPageBreak/>
              <w:t>de autoridad o presten servicios profesionales bajo el régimen de confianza u honorarios y personal de bas</w:t>
            </w:r>
            <w:r>
              <w:rPr>
                <w:rFonts w:cs="Arial"/>
                <w:color w:val="0D0D0D"/>
                <w:sz w:val="20"/>
                <w:szCs w:val="20"/>
              </w:rPr>
              <w:t>e. El directorio deberá incluir</w:t>
            </w:r>
            <w:r w:rsidR="00A61DEC" w:rsidRPr="006B3162">
              <w:rPr>
                <w:rFonts w:cs="Arial"/>
                <w:color w:val="0D0D0D"/>
                <w:sz w:val="20"/>
                <w:szCs w:val="20"/>
              </w:rPr>
              <w:t xml:space="preserve"> al menos el nombre, cargo o nombramiento asignado, nivel del puesto en la estructura orgánica, fecha de alta en el cargo, número telefónico, domicilio para recibir correspondencia y dirección de correo electrónico oficiales;</w:t>
            </w:r>
          </w:p>
        </w:tc>
        <w:tc>
          <w:tcPr>
            <w:tcW w:w="1090" w:type="pct"/>
            <w:shd w:val="clear" w:color="000000" w:fill="FFFFFF"/>
            <w:vAlign w:val="center"/>
            <w:hideMark/>
          </w:tcPr>
          <w:p w:rsidR="00734655" w:rsidRPr="006B3162" w:rsidRDefault="00734655" w:rsidP="008C27AF">
            <w:pPr>
              <w:jc w:val="center"/>
              <w:rPr>
                <w:sz w:val="20"/>
                <w:szCs w:val="20"/>
              </w:rPr>
            </w:pPr>
            <w:r w:rsidRPr="006B3162">
              <w:rPr>
                <w:bCs/>
                <w:sz w:val="20"/>
                <w:szCs w:val="20"/>
              </w:rPr>
              <w:lastRenderedPageBreak/>
              <w:t xml:space="preserve">Aplica </w:t>
            </w:r>
          </w:p>
        </w:tc>
        <w:tc>
          <w:tcPr>
            <w:tcW w:w="1021" w:type="pct"/>
            <w:shd w:val="clear" w:color="000000" w:fill="FFFFFF"/>
            <w:vAlign w:val="center"/>
            <w:hideMark/>
          </w:tcPr>
          <w:p w:rsidR="00734655" w:rsidRPr="006B3162" w:rsidRDefault="00B67C44" w:rsidP="00734655">
            <w:pPr>
              <w:spacing w:after="0" w:line="240" w:lineRule="auto"/>
              <w:jc w:val="center"/>
              <w:rPr>
                <w:color w:val="000000"/>
                <w:sz w:val="20"/>
                <w:szCs w:val="20"/>
              </w:rPr>
            </w:pPr>
            <w:r w:rsidRPr="006B3162">
              <w:rPr>
                <w:color w:val="000000"/>
                <w:sz w:val="20"/>
                <w:szCs w:val="20"/>
              </w:rPr>
              <w:t>Coordinación de Administración</w:t>
            </w:r>
            <w:r w:rsidR="00734655" w:rsidRPr="006B3162">
              <w:rPr>
                <w:color w:val="000000"/>
                <w:sz w:val="20"/>
                <w:szCs w:val="20"/>
              </w:rPr>
              <w:t> </w:t>
            </w:r>
          </w:p>
        </w:tc>
      </w:tr>
      <w:tr w:rsidR="00734655" w:rsidRPr="006F48A7" w:rsidTr="007366AB">
        <w:trPr>
          <w:trHeight w:val="1035"/>
        </w:trPr>
        <w:tc>
          <w:tcPr>
            <w:tcW w:w="367" w:type="pct"/>
            <w:vMerge/>
            <w:shd w:val="clear" w:color="000000" w:fill="FFFFFF"/>
            <w:vAlign w:val="center"/>
            <w:hideMark/>
          </w:tcPr>
          <w:p w:rsidR="00734655" w:rsidRPr="006B3162" w:rsidRDefault="00734655" w:rsidP="00734655">
            <w:pPr>
              <w:spacing w:after="0" w:line="240" w:lineRule="auto"/>
              <w:rPr>
                <w:color w:val="000000"/>
                <w:sz w:val="20"/>
                <w:szCs w:val="20"/>
              </w:rPr>
            </w:pPr>
          </w:p>
        </w:tc>
        <w:tc>
          <w:tcPr>
            <w:tcW w:w="558" w:type="pct"/>
            <w:vMerge/>
            <w:shd w:val="clear" w:color="000000" w:fill="FFFFFF"/>
            <w:vAlign w:val="center"/>
            <w:hideMark/>
          </w:tcPr>
          <w:p w:rsidR="00734655" w:rsidRPr="006B3162" w:rsidRDefault="00734655" w:rsidP="00734655">
            <w:pPr>
              <w:spacing w:after="0" w:line="240" w:lineRule="auto"/>
              <w:rPr>
                <w:color w:val="000000"/>
                <w:sz w:val="20"/>
                <w:szCs w:val="20"/>
              </w:rPr>
            </w:pPr>
          </w:p>
        </w:tc>
        <w:tc>
          <w:tcPr>
            <w:tcW w:w="558" w:type="pct"/>
            <w:vMerge/>
            <w:shd w:val="clear" w:color="000000" w:fill="FFFFFF"/>
            <w:vAlign w:val="center"/>
            <w:hideMark/>
          </w:tcPr>
          <w:p w:rsidR="00734655" w:rsidRPr="006B3162" w:rsidRDefault="00734655" w:rsidP="00734655">
            <w:pPr>
              <w:spacing w:after="0" w:line="240" w:lineRule="auto"/>
              <w:rPr>
                <w:color w:val="000000"/>
                <w:sz w:val="20"/>
                <w:szCs w:val="20"/>
              </w:rPr>
            </w:pPr>
          </w:p>
        </w:tc>
        <w:tc>
          <w:tcPr>
            <w:tcW w:w="286" w:type="pct"/>
            <w:shd w:val="clear" w:color="000000" w:fill="FFFFFF"/>
            <w:vAlign w:val="center"/>
            <w:hideMark/>
          </w:tcPr>
          <w:p w:rsidR="00734655" w:rsidRPr="006B3162" w:rsidRDefault="00734655" w:rsidP="00734655">
            <w:pPr>
              <w:spacing w:after="0" w:line="240" w:lineRule="auto"/>
              <w:jc w:val="center"/>
              <w:rPr>
                <w:color w:val="000000"/>
                <w:sz w:val="20"/>
                <w:szCs w:val="20"/>
              </w:rPr>
            </w:pPr>
            <w:r w:rsidRPr="006B3162">
              <w:rPr>
                <w:color w:val="000000"/>
                <w:sz w:val="20"/>
                <w:szCs w:val="20"/>
              </w:rPr>
              <w:t>IV</w:t>
            </w:r>
          </w:p>
        </w:tc>
        <w:tc>
          <w:tcPr>
            <w:tcW w:w="1120" w:type="pct"/>
            <w:shd w:val="clear" w:color="000000" w:fill="FFFFFF"/>
            <w:vAlign w:val="center"/>
            <w:hideMark/>
          </w:tcPr>
          <w:p w:rsidR="00734655" w:rsidRPr="006B3162" w:rsidRDefault="00A61DEC" w:rsidP="00734655">
            <w:pPr>
              <w:spacing w:after="0" w:line="240" w:lineRule="auto"/>
              <w:jc w:val="center"/>
              <w:rPr>
                <w:color w:val="000000"/>
                <w:sz w:val="20"/>
                <w:szCs w:val="20"/>
              </w:rPr>
            </w:pPr>
            <w:r w:rsidRPr="006B3162">
              <w:rPr>
                <w:rFonts w:cs="Arial"/>
                <w:color w:val="0D0D0D"/>
                <w:sz w:val="20"/>
                <w:szCs w:val="20"/>
              </w:rPr>
              <w:t>La información curricular</w:t>
            </w:r>
            <w:r w:rsidR="006B3162">
              <w:rPr>
                <w:rFonts w:cs="Arial"/>
                <w:color w:val="0D0D0D"/>
                <w:sz w:val="20"/>
                <w:szCs w:val="20"/>
              </w:rPr>
              <w:t xml:space="preserve"> del servidor público</w:t>
            </w:r>
            <w:r w:rsidRPr="006B3162">
              <w:rPr>
                <w:rFonts w:cs="Arial"/>
                <w:color w:val="0D0D0D"/>
                <w:sz w:val="20"/>
                <w:szCs w:val="20"/>
              </w:rPr>
              <w:t>, así como el perfil del puesto, desde el nivel de jefe de departamento o equivalente, hasta el titular del sujeto obligado, así como, en su caso, las sanciones administrativas de que haya sido objeto;</w:t>
            </w:r>
          </w:p>
        </w:tc>
        <w:tc>
          <w:tcPr>
            <w:tcW w:w="1090" w:type="pct"/>
            <w:shd w:val="clear" w:color="000000" w:fill="FFFFFF"/>
            <w:vAlign w:val="center"/>
            <w:hideMark/>
          </w:tcPr>
          <w:p w:rsidR="00734655" w:rsidRPr="006B3162" w:rsidRDefault="00734655" w:rsidP="008C27AF">
            <w:pPr>
              <w:jc w:val="center"/>
              <w:rPr>
                <w:sz w:val="20"/>
                <w:szCs w:val="20"/>
              </w:rPr>
            </w:pPr>
            <w:r w:rsidRPr="006B3162">
              <w:rPr>
                <w:bCs/>
                <w:sz w:val="20"/>
                <w:szCs w:val="20"/>
              </w:rPr>
              <w:t xml:space="preserve">Aplica </w:t>
            </w:r>
          </w:p>
        </w:tc>
        <w:tc>
          <w:tcPr>
            <w:tcW w:w="1021" w:type="pct"/>
            <w:shd w:val="clear" w:color="000000" w:fill="FFFFFF"/>
            <w:vAlign w:val="center"/>
            <w:hideMark/>
          </w:tcPr>
          <w:p w:rsidR="00734655" w:rsidRPr="006B3162" w:rsidRDefault="00B67C44" w:rsidP="00734655">
            <w:pPr>
              <w:spacing w:after="0" w:line="240" w:lineRule="auto"/>
              <w:jc w:val="center"/>
              <w:rPr>
                <w:color w:val="000000"/>
                <w:sz w:val="20"/>
                <w:szCs w:val="20"/>
              </w:rPr>
            </w:pPr>
            <w:r w:rsidRPr="006B3162">
              <w:rPr>
                <w:color w:val="000000"/>
                <w:sz w:val="20"/>
                <w:szCs w:val="20"/>
              </w:rPr>
              <w:t>Coordinación de Administración</w:t>
            </w:r>
            <w:r w:rsidR="00734655" w:rsidRPr="006B3162">
              <w:rPr>
                <w:color w:val="000000"/>
                <w:sz w:val="20"/>
                <w:szCs w:val="20"/>
              </w:rPr>
              <w:t> </w:t>
            </w:r>
          </w:p>
        </w:tc>
      </w:tr>
      <w:tr w:rsidR="00734655" w:rsidRPr="006F48A7" w:rsidTr="00BE2C1F">
        <w:trPr>
          <w:trHeight w:val="1278"/>
        </w:trPr>
        <w:tc>
          <w:tcPr>
            <w:tcW w:w="367" w:type="pct"/>
            <w:vMerge/>
            <w:shd w:val="clear" w:color="000000" w:fill="FFFFFF"/>
            <w:vAlign w:val="center"/>
            <w:hideMark/>
          </w:tcPr>
          <w:p w:rsidR="00734655" w:rsidRPr="006B3162" w:rsidRDefault="00734655" w:rsidP="00734655">
            <w:pPr>
              <w:spacing w:after="0" w:line="240" w:lineRule="auto"/>
              <w:rPr>
                <w:color w:val="000000"/>
                <w:sz w:val="20"/>
                <w:szCs w:val="20"/>
              </w:rPr>
            </w:pPr>
          </w:p>
        </w:tc>
        <w:tc>
          <w:tcPr>
            <w:tcW w:w="558" w:type="pct"/>
            <w:vMerge/>
            <w:shd w:val="clear" w:color="000000" w:fill="FFFFFF"/>
            <w:vAlign w:val="center"/>
            <w:hideMark/>
          </w:tcPr>
          <w:p w:rsidR="00734655" w:rsidRPr="006B3162" w:rsidRDefault="00734655" w:rsidP="00734655">
            <w:pPr>
              <w:spacing w:after="0" w:line="240" w:lineRule="auto"/>
              <w:rPr>
                <w:color w:val="000000"/>
                <w:sz w:val="20"/>
                <w:szCs w:val="20"/>
              </w:rPr>
            </w:pPr>
          </w:p>
        </w:tc>
        <w:tc>
          <w:tcPr>
            <w:tcW w:w="558" w:type="pct"/>
            <w:vMerge/>
            <w:shd w:val="clear" w:color="000000" w:fill="FFFFFF"/>
            <w:vAlign w:val="center"/>
            <w:hideMark/>
          </w:tcPr>
          <w:p w:rsidR="00734655" w:rsidRPr="006B3162" w:rsidRDefault="00734655" w:rsidP="00734655">
            <w:pPr>
              <w:spacing w:after="0" w:line="240" w:lineRule="auto"/>
              <w:rPr>
                <w:color w:val="000000"/>
                <w:sz w:val="20"/>
                <w:szCs w:val="20"/>
              </w:rPr>
            </w:pPr>
          </w:p>
        </w:tc>
        <w:tc>
          <w:tcPr>
            <w:tcW w:w="286" w:type="pct"/>
            <w:shd w:val="clear" w:color="000000" w:fill="FFFFFF"/>
            <w:vAlign w:val="center"/>
            <w:hideMark/>
          </w:tcPr>
          <w:p w:rsidR="00734655" w:rsidRPr="006B3162" w:rsidRDefault="00734655" w:rsidP="00734655">
            <w:pPr>
              <w:spacing w:after="0" w:line="240" w:lineRule="auto"/>
              <w:jc w:val="center"/>
              <w:rPr>
                <w:color w:val="000000"/>
                <w:sz w:val="20"/>
                <w:szCs w:val="20"/>
              </w:rPr>
            </w:pPr>
            <w:r w:rsidRPr="006B3162">
              <w:rPr>
                <w:color w:val="000000"/>
                <w:sz w:val="20"/>
                <w:szCs w:val="20"/>
              </w:rPr>
              <w:t>V</w:t>
            </w:r>
          </w:p>
        </w:tc>
        <w:tc>
          <w:tcPr>
            <w:tcW w:w="1120" w:type="pct"/>
            <w:shd w:val="clear" w:color="000000" w:fill="FFFFFF"/>
            <w:vAlign w:val="center"/>
            <w:hideMark/>
          </w:tcPr>
          <w:p w:rsidR="00734655" w:rsidRPr="006B3162" w:rsidRDefault="00D9164E" w:rsidP="006B3162">
            <w:pPr>
              <w:spacing w:after="0" w:line="240" w:lineRule="auto"/>
              <w:jc w:val="center"/>
              <w:rPr>
                <w:color w:val="000000"/>
                <w:sz w:val="20"/>
                <w:szCs w:val="20"/>
              </w:rPr>
            </w:pPr>
            <w:r w:rsidRPr="006B3162">
              <w:rPr>
                <w:rFonts w:cs="Arial"/>
                <w:color w:val="0D0D0D"/>
                <w:sz w:val="20"/>
                <w:szCs w:val="20"/>
              </w:rPr>
              <w:t xml:space="preserve">El listado de </w:t>
            </w:r>
            <w:r w:rsidR="006B3162">
              <w:rPr>
                <w:rFonts w:cs="Arial"/>
                <w:color w:val="0D0D0D"/>
                <w:sz w:val="20"/>
                <w:szCs w:val="20"/>
              </w:rPr>
              <w:t>servidores p</w:t>
            </w:r>
            <w:r w:rsidRPr="006B3162">
              <w:rPr>
                <w:rFonts w:cs="Arial"/>
                <w:color w:val="0D0D0D"/>
                <w:sz w:val="20"/>
                <w:szCs w:val="20"/>
              </w:rPr>
              <w:t>úblicos con sanciones administrativas definitivas, especificando la causa de sanción y la disposición;</w:t>
            </w:r>
          </w:p>
        </w:tc>
        <w:tc>
          <w:tcPr>
            <w:tcW w:w="1090" w:type="pct"/>
            <w:shd w:val="clear" w:color="000000" w:fill="FFFFFF"/>
            <w:vAlign w:val="center"/>
            <w:hideMark/>
          </w:tcPr>
          <w:p w:rsidR="00734655" w:rsidRPr="006B3162" w:rsidRDefault="00734655" w:rsidP="008C27AF">
            <w:pPr>
              <w:jc w:val="center"/>
              <w:rPr>
                <w:sz w:val="20"/>
                <w:szCs w:val="20"/>
              </w:rPr>
            </w:pPr>
            <w:r w:rsidRPr="006B3162">
              <w:rPr>
                <w:bCs/>
                <w:sz w:val="20"/>
                <w:szCs w:val="20"/>
              </w:rPr>
              <w:t xml:space="preserve">Aplica </w:t>
            </w:r>
          </w:p>
        </w:tc>
        <w:tc>
          <w:tcPr>
            <w:tcW w:w="1021" w:type="pct"/>
            <w:shd w:val="clear" w:color="000000" w:fill="FFFFFF"/>
            <w:vAlign w:val="center"/>
            <w:hideMark/>
          </w:tcPr>
          <w:p w:rsidR="00734655" w:rsidRPr="006B3162" w:rsidRDefault="00B67C44" w:rsidP="00734655">
            <w:pPr>
              <w:spacing w:after="0" w:line="240" w:lineRule="auto"/>
              <w:jc w:val="center"/>
              <w:rPr>
                <w:color w:val="000000"/>
                <w:sz w:val="20"/>
                <w:szCs w:val="20"/>
              </w:rPr>
            </w:pPr>
            <w:r w:rsidRPr="006B3162">
              <w:rPr>
                <w:color w:val="000000"/>
                <w:sz w:val="20"/>
                <w:szCs w:val="20"/>
              </w:rPr>
              <w:t>Contraloría</w:t>
            </w:r>
            <w:r w:rsidR="00734655" w:rsidRPr="006B3162">
              <w:rPr>
                <w:color w:val="000000"/>
                <w:sz w:val="20"/>
                <w:szCs w:val="20"/>
              </w:rPr>
              <w:t> </w:t>
            </w:r>
            <w:r w:rsidR="00CF505A">
              <w:rPr>
                <w:color w:val="000000"/>
                <w:sz w:val="20"/>
                <w:szCs w:val="20"/>
              </w:rPr>
              <w:t>Interna</w:t>
            </w:r>
          </w:p>
        </w:tc>
      </w:tr>
      <w:tr w:rsidR="00734655" w:rsidRPr="006F48A7" w:rsidTr="007366AB">
        <w:trPr>
          <w:trHeight w:val="915"/>
        </w:trPr>
        <w:tc>
          <w:tcPr>
            <w:tcW w:w="367" w:type="pct"/>
            <w:vMerge/>
            <w:shd w:val="clear" w:color="000000" w:fill="FFFFFF"/>
            <w:vAlign w:val="center"/>
            <w:hideMark/>
          </w:tcPr>
          <w:p w:rsidR="00734655" w:rsidRPr="006B3162" w:rsidRDefault="00734655" w:rsidP="00734655">
            <w:pPr>
              <w:spacing w:after="0" w:line="240" w:lineRule="auto"/>
              <w:rPr>
                <w:color w:val="000000"/>
                <w:sz w:val="20"/>
                <w:szCs w:val="20"/>
              </w:rPr>
            </w:pPr>
          </w:p>
        </w:tc>
        <w:tc>
          <w:tcPr>
            <w:tcW w:w="558" w:type="pct"/>
            <w:vMerge/>
            <w:shd w:val="clear" w:color="000000" w:fill="FFFFFF"/>
            <w:vAlign w:val="center"/>
            <w:hideMark/>
          </w:tcPr>
          <w:p w:rsidR="00734655" w:rsidRPr="006B3162" w:rsidRDefault="00734655" w:rsidP="00734655">
            <w:pPr>
              <w:spacing w:after="0" w:line="240" w:lineRule="auto"/>
              <w:rPr>
                <w:color w:val="000000"/>
                <w:sz w:val="20"/>
                <w:szCs w:val="20"/>
              </w:rPr>
            </w:pPr>
          </w:p>
        </w:tc>
        <w:tc>
          <w:tcPr>
            <w:tcW w:w="558" w:type="pct"/>
            <w:vMerge/>
            <w:shd w:val="clear" w:color="000000" w:fill="FFFFFF"/>
            <w:vAlign w:val="center"/>
            <w:hideMark/>
          </w:tcPr>
          <w:p w:rsidR="00734655" w:rsidRPr="006B3162" w:rsidRDefault="00734655" w:rsidP="00734655">
            <w:pPr>
              <w:spacing w:after="0" w:line="240" w:lineRule="auto"/>
              <w:rPr>
                <w:color w:val="000000"/>
                <w:sz w:val="20"/>
                <w:szCs w:val="20"/>
              </w:rPr>
            </w:pPr>
          </w:p>
        </w:tc>
        <w:tc>
          <w:tcPr>
            <w:tcW w:w="286" w:type="pct"/>
            <w:shd w:val="clear" w:color="000000" w:fill="FFFFFF"/>
            <w:vAlign w:val="center"/>
            <w:hideMark/>
          </w:tcPr>
          <w:p w:rsidR="00734655" w:rsidRPr="006B3162" w:rsidRDefault="00734655" w:rsidP="00734655">
            <w:pPr>
              <w:spacing w:after="0" w:line="240" w:lineRule="auto"/>
              <w:jc w:val="center"/>
              <w:rPr>
                <w:color w:val="000000"/>
                <w:sz w:val="20"/>
                <w:szCs w:val="20"/>
              </w:rPr>
            </w:pPr>
            <w:r w:rsidRPr="006B3162">
              <w:rPr>
                <w:color w:val="000000"/>
                <w:sz w:val="20"/>
                <w:szCs w:val="20"/>
              </w:rPr>
              <w:t>VI</w:t>
            </w:r>
          </w:p>
        </w:tc>
        <w:tc>
          <w:tcPr>
            <w:tcW w:w="1120" w:type="pct"/>
            <w:shd w:val="clear" w:color="000000" w:fill="FFFFFF"/>
            <w:vAlign w:val="center"/>
            <w:hideMark/>
          </w:tcPr>
          <w:p w:rsidR="00734655" w:rsidRPr="006B3162" w:rsidRDefault="00D9164E" w:rsidP="00734655">
            <w:pPr>
              <w:spacing w:after="0" w:line="240" w:lineRule="auto"/>
              <w:jc w:val="center"/>
              <w:rPr>
                <w:color w:val="000000"/>
                <w:sz w:val="20"/>
                <w:szCs w:val="20"/>
              </w:rPr>
            </w:pPr>
            <w:r w:rsidRPr="006B3162">
              <w:rPr>
                <w:rFonts w:cs="Arial"/>
                <w:color w:val="0D0D0D"/>
                <w:sz w:val="20"/>
                <w:szCs w:val="20"/>
              </w:rPr>
              <w:t>La remunera</w:t>
            </w:r>
            <w:r w:rsidR="006B3162">
              <w:rPr>
                <w:rFonts w:cs="Arial"/>
                <w:color w:val="0D0D0D"/>
                <w:sz w:val="20"/>
                <w:szCs w:val="20"/>
              </w:rPr>
              <w:t>ción bruta y neta de todos los servidores p</w:t>
            </w:r>
            <w:r w:rsidRPr="006B3162">
              <w:rPr>
                <w:rFonts w:cs="Arial"/>
                <w:color w:val="0D0D0D"/>
                <w:sz w:val="20"/>
                <w:szCs w:val="20"/>
              </w:rPr>
              <w:t xml:space="preserve">úblicos de base o de confianza, o miembro de los sujetos obligados, de todas </w:t>
            </w:r>
            <w:r w:rsidRPr="006B3162">
              <w:rPr>
                <w:rFonts w:cs="Arial"/>
                <w:color w:val="0D0D0D"/>
                <w:sz w:val="20"/>
                <w:szCs w:val="20"/>
              </w:rPr>
              <w:lastRenderedPageBreak/>
              <w:t>las percepciones, incluyendo sueldos, prestaciones, gratificaciones, primas, comisiones, dietas, bonos, estímulos, ingresos y sistemas de compensación, señalando la periodicidad de dicha remuneración;</w:t>
            </w:r>
          </w:p>
        </w:tc>
        <w:tc>
          <w:tcPr>
            <w:tcW w:w="1090" w:type="pct"/>
            <w:shd w:val="clear" w:color="000000" w:fill="FFFFFF"/>
            <w:vAlign w:val="center"/>
            <w:hideMark/>
          </w:tcPr>
          <w:p w:rsidR="00734655" w:rsidRPr="006B3162" w:rsidRDefault="00734655" w:rsidP="008C27AF">
            <w:pPr>
              <w:jc w:val="center"/>
              <w:rPr>
                <w:sz w:val="20"/>
                <w:szCs w:val="20"/>
              </w:rPr>
            </w:pPr>
            <w:r w:rsidRPr="006B3162">
              <w:rPr>
                <w:bCs/>
                <w:sz w:val="20"/>
                <w:szCs w:val="20"/>
              </w:rPr>
              <w:lastRenderedPageBreak/>
              <w:t xml:space="preserve">Aplica </w:t>
            </w:r>
          </w:p>
        </w:tc>
        <w:tc>
          <w:tcPr>
            <w:tcW w:w="1021" w:type="pct"/>
            <w:shd w:val="clear" w:color="000000" w:fill="FFFFFF"/>
            <w:vAlign w:val="center"/>
            <w:hideMark/>
          </w:tcPr>
          <w:p w:rsidR="00734655" w:rsidRPr="006B3162" w:rsidRDefault="00B67C44" w:rsidP="00734655">
            <w:pPr>
              <w:spacing w:after="0" w:line="240" w:lineRule="auto"/>
              <w:jc w:val="center"/>
              <w:rPr>
                <w:b/>
                <w:color w:val="000000"/>
                <w:sz w:val="20"/>
                <w:szCs w:val="20"/>
              </w:rPr>
            </w:pPr>
            <w:r w:rsidRPr="006B3162">
              <w:rPr>
                <w:color w:val="000000"/>
                <w:sz w:val="20"/>
                <w:szCs w:val="20"/>
              </w:rPr>
              <w:t>Coordinación de Administración </w:t>
            </w:r>
            <w:r w:rsidR="00734655" w:rsidRPr="006B3162">
              <w:rPr>
                <w:b/>
                <w:color w:val="000000"/>
                <w:sz w:val="20"/>
                <w:szCs w:val="20"/>
              </w:rPr>
              <w:t> </w:t>
            </w:r>
          </w:p>
        </w:tc>
      </w:tr>
      <w:tr w:rsidR="00734655" w:rsidRPr="006F48A7" w:rsidTr="00BE2C1F">
        <w:trPr>
          <w:trHeight w:val="1675"/>
        </w:trPr>
        <w:tc>
          <w:tcPr>
            <w:tcW w:w="367" w:type="pct"/>
            <w:vMerge/>
            <w:shd w:val="clear" w:color="000000" w:fill="FFFFFF"/>
            <w:vAlign w:val="center"/>
            <w:hideMark/>
          </w:tcPr>
          <w:p w:rsidR="00734655" w:rsidRPr="006B3162" w:rsidRDefault="00734655" w:rsidP="00734655">
            <w:pPr>
              <w:spacing w:after="0" w:line="240" w:lineRule="auto"/>
              <w:rPr>
                <w:color w:val="000000"/>
                <w:sz w:val="20"/>
                <w:szCs w:val="20"/>
              </w:rPr>
            </w:pPr>
          </w:p>
        </w:tc>
        <w:tc>
          <w:tcPr>
            <w:tcW w:w="558" w:type="pct"/>
            <w:vMerge/>
            <w:shd w:val="clear" w:color="000000" w:fill="FFFFFF"/>
            <w:vAlign w:val="center"/>
            <w:hideMark/>
          </w:tcPr>
          <w:p w:rsidR="00734655" w:rsidRPr="006B3162" w:rsidRDefault="00734655" w:rsidP="00734655">
            <w:pPr>
              <w:spacing w:after="0" w:line="240" w:lineRule="auto"/>
              <w:rPr>
                <w:color w:val="000000"/>
                <w:sz w:val="20"/>
                <w:szCs w:val="20"/>
              </w:rPr>
            </w:pPr>
          </w:p>
        </w:tc>
        <w:tc>
          <w:tcPr>
            <w:tcW w:w="558" w:type="pct"/>
            <w:vMerge/>
            <w:shd w:val="clear" w:color="000000" w:fill="FFFFFF"/>
            <w:vAlign w:val="center"/>
            <w:hideMark/>
          </w:tcPr>
          <w:p w:rsidR="00734655" w:rsidRPr="006B3162" w:rsidRDefault="00734655" w:rsidP="00734655">
            <w:pPr>
              <w:spacing w:after="0" w:line="240" w:lineRule="auto"/>
              <w:rPr>
                <w:color w:val="000000"/>
                <w:sz w:val="20"/>
                <w:szCs w:val="20"/>
              </w:rPr>
            </w:pPr>
          </w:p>
        </w:tc>
        <w:tc>
          <w:tcPr>
            <w:tcW w:w="286" w:type="pct"/>
            <w:shd w:val="clear" w:color="000000" w:fill="FFFFFF"/>
            <w:vAlign w:val="center"/>
            <w:hideMark/>
          </w:tcPr>
          <w:p w:rsidR="00734655" w:rsidRPr="006B3162" w:rsidRDefault="00734655" w:rsidP="00734655">
            <w:pPr>
              <w:spacing w:after="0" w:line="240" w:lineRule="auto"/>
              <w:jc w:val="center"/>
              <w:rPr>
                <w:color w:val="000000"/>
                <w:sz w:val="20"/>
                <w:szCs w:val="20"/>
              </w:rPr>
            </w:pPr>
            <w:r w:rsidRPr="006B3162">
              <w:rPr>
                <w:color w:val="000000"/>
                <w:sz w:val="20"/>
                <w:szCs w:val="20"/>
              </w:rPr>
              <w:t>VII</w:t>
            </w:r>
          </w:p>
        </w:tc>
        <w:tc>
          <w:tcPr>
            <w:tcW w:w="1120" w:type="pct"/>
            <w:shd w:val="clear" w:color="000000" w:fill="FFFFFF"/>
            <w:vAlign w:val="center"/>
            <w:hideMark/>
          </w:tcPr>
          <w:p w:rsidR="00734655" w:rsidRPr="006B3162" w:rsidRDefault="00734655" w:rsidP="00734655">
            <w:pPr>
              <w:spacing w:after="0" w:line="240" w:lineRule="auto"/>
              <w:jc w:val="center"/>
              <w:rPr>
                <w:color w:val="000000"/>
                <w:sz w:val="20"/>
                <w:szCs w:val="20"/>
              </w:rPr>
            </w:pPr>
            <w:r w:rsidRPr="006B3162">
              <w:rPr>
                <w:color w:val="000000"/>
                <w:sz w:val="20"/>
                <w:szCs w:val="20"/>
              </w:rPr>
              <w:t xml:space="preserve"> </w:t>
            </w:r>
            <w:r w:rsidR="00CE2EC3" w:rsidRPr="006B3162">
              <w:rPr>
                <w:rFonts w:cs="Arial"/>
                <w:color w:val="0D0D0D"/>
                <w:sz w:val="20"/>
                <w:szCs w:val="20"/>
              </w:rPr>
              <w:t>El número total de las plazas y del personal de base y confianza, especificando el total de las vacantes, por nivel de puesto, para cada unidad administrativa;</w:t>
            </w:r>
          </w:p>
        </w:tc>
        <w:tc>
          <w:tcPr>
            <w:tcW w:w="1090" w:type="pct"/>
            <w:shd w:val="clear" w:color="000000" w:fill="FFFFFF"/>
            <w:vAlign w:val="center"/>
            <w:hideMark/>
          </w:tcPr>
          <w:p w:rsidR="00734655" w:rsidRPr="006B3162" w:rsidRDefault="00734655" w:rsidP="008C27AF">
            <w:pPr>
              <w:jc w:val="center"/>
              <w:rPr>
                <w:sz w:val="20"/>
                <w:szCs w:val="20"/>
              </w:rPr>
            </w:pPr>
            <w:r w:rsidRPr="006B3162">
              <w:rPr>
                <w:bCs/>
                <w:sz w:val="20"/>
                <w:szCs w:val="20"/>
              </w:rPr>
              <w:t xml:space="preserve">Aplica </w:t>
            </w:r>
          </w:p>
        </w:tc>
        <w:tc>
          <w:tcPr>
            <w:tcW w:w="1021" w:type="pct"/>
            <w:shd w:val="clear" w:color="000000" w:fill="FFFFFF"/>
            <w:vAlign w:val="center"/>
            <w:hideMark/>
          </w:tcPr>
          <w:p w:rsidR="00734655" w:rsidRPr="006B3162" w:rsidRDefault="00B67C44" w:rsidP="00734655">
            <w:pPr>
              <w:spacing w:after="0" w:line="240" w:lineRule="auto"/>
              <w:jc w:val="center"/>
              <w:rPr>
                <w:color w:val="000000"/>
                <w:sz w:val="20"/>
                <w:szCs w:val="20"/>
              </w:rPr>
            </w:pPr>
            <w:r w:rsidRPr="006B3162">
              <w:rPr>
                <w:color w:val="000000"/>
                <w:sz w:val="20"/>
                <w:szCs w:val="20"/>
              </w:rPr>
              <w:t>Coordinación de Administración </w:t>
            </w:r>
            <w:r w:rsidR="00734655" w:rsidRPr="006B3162">
              <w:rPr>
                <w:color w:val="000000"/>
                <w:sz w:val="20"/>
                <w:szCs w:val="20"/>
              </w:rPr>
              <w:t> </w:t>
            </w:r>
          </w:p>
        </w:tc>
      </w:tr>
      <w:tr w:rsidR="007366AB" w:rsidRPr="006F48A7" w:rsidTr="00CF505A">
        <w:trPr>
          <w:trHeight w:val="1697"/>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VIII</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 xml:space="preserve">La </w:t>
            </w:r>
            <w:r w:rsidR="006B3162">
              <w:rPr>
                <w:rFonts w:cs="Arial"/>
                <w:color w:val="0D0D0D"/>
                <w:sz w:val="20"/>
                <w:szCs w:val="20"/>
              </w:rPr>
              <w:t>información en versión p</w:t>
            </w:r>
            <w:r w:rsidRPr="006B3162">
              <w:rPr>
                <w:rFonts w:cs="Arial"/>
                <w:color w:val="0D0D0D"/>
                <w:sz w:val="20"/>
                <w:szCs w:val="20"/>
              </w:rPr>
              <w:t>ública de las decl</w:t>
            </w:r>
            <w:r w:rsidR="006B3162">
              <w:rPr>
                <w:rFonts w:cs="Arial"/>
                <w:color w:val="0D0D0D"/>
                <w:sz w:val="20"/>
                <w:szCs w:val="20"/>
              </w:rPr>
              <w:t>araciones patrimoniales de los servidores p</w:t>
            </w:r>
            <w:r w:rsidRPr="006B3162">
              <w:rPr>
                <w:rFonts w:cs="Arial"/>
                <w:color w:val="0D0D0D"/>
                <w:sz w:val="20"/>
                <w:szCs w:val="20"/>
              </w:rPr>
              <w:t>úblicos que así lo determinen, en los sistemas habilitados para ello, de acuerdo a la normatividad aplicable;</w:t>
            </w:r>
          </w:p>
        </w:tc>
        <w:tc>
          <w:tcPr>
            <w:tcW w:w="1090" w:type="pct"/>
            <w:shd w:val="clear" w:color="000000" w:fill="FFFFFF"/>
            <w:vAlign w:val="center"/>
            <w:hideMark/>
          </w:tcPr>
          <w:p w:rsidR="007366AB" w:rsidRPr="006B3162" w:rsidRDefault="007366AB" w:rsidP="008C27AF">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Contraloría </w:t>
            </w:r>
            <w:r w:rsidR="00CF505A">
              <w:rPr>
                <w:color w:val="000000"/>
                <w:sz w:val="20"/>
                <w:szCs w:val="20"/>
              </w:rPr>
              <w:t>Interna</w:t>
            </w:r>
          </w:p>
        </w:tc>
      </w:tr>
      <w:tr w:rsidR="007366AB" w:rsidRPr="006F48A7" w:rsidTr="007366AB">
        <w:trPr>
          <w:trHeight w:val="1215"/>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IX</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sz w:val="20"/>
                <w:szCs w:val="20"/>
                <w:lang w:val="es-ES"/>
              </w:rPr>
              <w:t>Los nombramientos, comisiones y licencias de los servidores públicos;</w:t>
            </w:r>
          </w:p>
        </w:tc>
        <w:tc>
          <w:tcPr>
            <w:tcW w:w="1090" w:type="pct"/>
            <w:shd w:val="clear" w:color="000000" w:fill="FFFFFF"/>
            <w:vAlign w:val="center"/>
            <w:hideMark/>
          </w:tcPr>
          <w:p w:rsidR="007366AB" w:rsidRPr="006B3162" w:rsidRDefault="007366AB" w:rsidP="008C27AF">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Coordinación de Administración   </w:t>
            </w:r>
          </w:p>
        </w:tc>
      </w:tr>
      <w:tr w:rsidR="007366AB" w:rsidRPr="006F48A7" w:rsidTr="00CF505A">
        <w:trPr>
          <w:trHeight w:val="797"/>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sz w:val="20"/>
                <w:szCs w:val="20"/>
              </w:rPr>
              <w:t>Nombre, nombramiento, fotografía, domicilio, teléfono y correo electrónico oficiales de las personas que integran la Unidad de Transparencia y el Comité de Transparencia, así como la dirección electrónica donde podrán recibirse las solicitudes para obtener la información;</w:t>
            </w:r>
          </w:p>
        </w:tc>
        <w:tc>
          <w:tcPr>
            <w:tcW w:w="1090" w:type="pct"/>
            <w:shd w:val="clear" w:color="000000" w:fill="FFFFFF"/>
            <w:vAlign w:val="center"/>
            <w:hideMark/>
          </w:tcPr>
          <w:p w:rsidR="007366AB" w:rsidRPr="006B3162" w:rsidRDefault="007366AB" w:rsidP="008C27AF">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7366AB" w:rsidP="00CF505A">
            <w:pPr>
              <w:spacing w:after="0" w:line="240" w:lineRule="auto"/>
              <w:jc w:val="center"/>
              <w:rPr>
                <w:color w:val="000000"/>
                <w:sz w:val="20"/>
                <w:szCs w:val="20"/>
              </w:rPr>
            </w:pPr>
            <w:r w:rsidRPr="006B3162">
              <w:rPr>
                <w:color w:val="000000"/>
                <w:sz w:val="20"/>
                <w:szCs w:val="20"/>
              </w:rPr>
              <w:t>C</w:t>
            </w:r>
            <w:r w:rsidR="00CF505A">
              <w:rPr>
                <w:color w:val="000000"/>
                <w:sz w:val="20"/>
                <w:szCs w:val="20"/>
              </w:rPr>
              <w:t>oordinación de Administración /</w:t>
            </w:r>
            <w:r w:rsidRPr="006B3162">
              <w:rPr>
                <w:color w:val="000000"/>
                <w:sz w:val="20"/>
                <w:szCs w:val="20"/>
              </w:rPr>
              <w:t xml:space="preserve"> </w:t>
            </w:r>
            <w:r w:rsidR="00CF505A">
              <w:rPr>
                <w:color w:val="000000"/>
                <w:sz w:val="20"/>
                <w:szCs w:val="20"/>
              </w:rPr>
              <w:t>Jefatura</w:t>
            </w:r>
            <w:r w:rsidRPr="006B3162">
              <w:rPr>
                <w:color w:val="000000"/>
                <w:sz w:val="20"/>
                <w:szCs w:val="20"/>
              </w:rPr>
              <w:t xml:space="preserve"> de Acceso a la Información Pública     </w:t>
            </w:r>
          </w:p>
        </w:tc>
      </w:tr>
      <w:tr w:rsidR="007366AB" w:rsidRPr="006F48A7" w:rsidTr="00BE2C1F">
        <w:trPr>
          <w:trHeight w:val="870"/>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XI</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Las actas y resoluciones del Comité de Transparencia;</w:t>
            </w:r>
          </w:p>
        </w:tc>
        <w:tc>
          <w:tcPr>
            <w:tcW w:w="1090" w:type="pct"/>
            <w:shd w:val="clear" w:color="000000" w:fill="FFFFFF"/>
            <w:vAlign w:val="center"/>
            <w:hideMark/>
          </w:tcPr>
          <w:p w:rsidR="007366AB" w:rsidRPr="006B3162" w:rsidRDefault="007366AB" w:rsidP="008C27AF">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CF505A" w:rsidP="00734655">
            <w:pPr>
              <w:spacing w:after="0" w:line="240" w:lineRule="auto"/>
              <w:jc w:val="center"/>
              <w:rPr>
                <w:color w:val="000000"/>
                <w:sz w:val="20"/>
                <w:szCs w:val="20"/>
              </w:rPr>
            </w:pPr>
            <w:r>
              <w:rPr>
                <w:color w:val="000000"/>
                <w:sz w:val="20"/>
                <w:szCs w:val="20"/>
              </w:rPr>
              <w:t>Jefatura</w:t>
            </w:r>
            <w:r w:rsidRPr="006B3162">
              <w:rPr>
                <w:color w:val="000000"/>
                <w:sz w:val="20"/>
                <w:szCs w:val="20"/>
              </w:rPr>
              <w:t xml:space="preserve"> de </w:t>
            </w:r>
            <w:r>
              <w:rPr>
                <w:color w:val="000000"/>
                <w:sz w:val="20"/>
                <w:szCs w:val="20"/>
              </w:rPr>
              <w:t>Acceso a la Información Pública</w:t>
            </w:r>
          </w:p>
        </w:tc>
      </w:tr>
      <w:tr w:rsidR="007366AB" w:rsidRPr="006F48A7" w:rsidTr="00BE2C1F">
        <w:trPr>
          <w:trHeight w:val="1975"/>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XII</w:t>
            </w:r>
          </w:p>
        </w:tc>
        <w:tc>
          <w:tcPr>
            <w:tcW w:w="1120" w:type="pct"/>
            <w:shd w:val="clear" w:color="000000" w:fill="FFFFFF"/>
            <w:vAlign w:val="center"/>
            <w:hideMark/>
          </w:tcPr>
          <w:p w:rsidR="007366AB" w:rsidRPr="006B3162" w:rsidRDefault="007366AB" w:rsidP="001C1B1A">
            <w:pPr>
              <w:ind w:right="-15"/>
              <w:jc w:val="center"/>
              <w:rPr>
                <w:rFonts w:cs="Arial"/>
                <w:sz w:val="20"/>
                <w:szCs w:val="20"/>
                <w:lang w:val="es-ES"/>
              </w:rPr>
            </w:pPr>
            <w:r w:rsidRPr="006B3162">
              <w:rPr>
                <w:rFonts w:cs="Arial"/>
                <w:sz w:val="20"/>
                <w:szCs w:val="20"/>
                <w:lang w:val="es-ES"/>
              </w:rPr>
              <w:t>Las solicitudes de acceso a la información pública, las respuestas otorgadas a éstas, o en su caso, las respuestas entregadas por los sujetos obligados en cumplimiento de las resoluciones dictadas por la Comisión;</w:t>
            </w:r>
          </w:p>
        </w:tc>
        <w:tc>
          <w:tcPr>
            <w:tcW w:w="1090" w:type="pct"/>
            <w:shd w:val="clear" w:color="000000" w:fill="FFFFFF"/>
            <w:vAlign w:val="center"/>
            <w:hideMark/>
          </w:tcPr>
          <w:p w:rsidR="007366AB" w:rsidRPr="006B3162" w:rsidRDefault="007366AB" w:rsidP="008C27AF">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CF505A" w:rsidP="008C27AF">
            <w:pPr>
              <w:spacing w:after="0" w:line="240" w:lineRule="auto"/>
              <w:jc w:val="center"/>
              <w:rPr>
                <w:color w:val="000000"/>
                <w:sz w:val="20"/>
                <w:szCs w:val="20"/>
              </w:rPr>
            </w:pPr>
            <w:r>
              <w:rPr>
                <w:color w:val="000000"/>
                <w:sz w:val="20"/>
                <w:szCs w:val="20"/>
              </w:rPr>
              <w:t>Jefatura</w:t>
            </w:r>
            <w:r w:rsidRPr="006B3162">
              <w:rPr>
                <w:color w:val="000000"/>
                <w:sz w:val="20"/>
                <w:szCs w:val="20"/>
              </w:rPr>
              <w:t xml:space="preserve"> de </w:t>
            </w:r>
            <w:r>
              <w:rPr>
                <w:color w:val="000000"/>
                <w:sz w:val="20"/>
                <w:szCs w:val="20"/>
              </w:rPr>
              <w:t>Acceso a la Información Pública</w:t>
            </w:r>
          </w:p>
        </w:tc>
      </w:tr>
      <w:tr w:rsidR="007366AB" w:rsidRPr="006F48A7" w:rsidTr="007366AB">
        <w:trPr>
          <w:trHeight w:val="885"/>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XIII</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Las convocatorias a concursos para ocupar cargos públicos y los resultados de los mismos, de acuerdo a la normativa aplicable;</w:t>
            </w:r>
          </w:p>
        </w:tc>
        <w:tc>
          <w:tcPr>
            <w:tcW w:w="1090" w:type="pct"/>
            <w:shd w:val="clear" w:color="000000" w:fill="FFFFFF"/>
            <w:vAlign w:val="center"/>
            <w:hideMark/>
          </w:tcPr>
          <w:p w:rsidR="007366AB" w:rsidRPr="006B3162" w:rsidRDefault="007366AB" w:rsidP="008C27AF">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CF505A" w:rsidP="00734655">
            <w:pPr>
              <w:spacing w:after="0" w:line="240" w:lineRule="auto"/>
              <w:jc w:val="center"/>
              <w:rPr>
                <w:color w:val="000000"/>
                <w:sz w:val="20"/>
                <w:szCs w:val="20"/>
              </w:rPr>
            </w:pPr>
            <w:r>
              <w:rPr>
                <w:color w:val="000000"/>
                <w:sz w:val="20"/>
                <w:szCs w:val="20"/>
              </w:rPr>
              <w:t>Coordinación de Administración</w:t>
            </w:r>
          </w:p>
        </w:tc>
      </w:tr>
      <w:tr w:rsidR="007366AB" w:rsidRPr="006F48A7" w:rsidTr="00BE2C1F">
        <w:trPr>
          <w:trHeight w:val="1081"/>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XIV</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El catálogo de disposición y guía de archivo documental;</w:t>
            </w:r>
          </w:p>
        </w:tc>
        <w:tc>
          <w:tcPr>
            <w:tcW w:w="1090" w:type="pct"/>
            <w:shd w:val="clear" w:color="000000" w:fill="FFFFFF"/>
            <w:vAlign w:val="center"/>
            <w:hideMark/>
          </w:tcPr>
          <w:p w:rsidR="007366AB" w:rsidRPr="006B3162" w:rsidRDefault="007366AB" w:rsidP="008C27AF">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7366AB" w:rsidP="00CF505A">
            <w:pPr>
              <w:spacing w:after="0" w:line="240" w:lineRule="auto"/>
              <w:jc w:val="center"/>
              <w:rPr>
                <w:color w:val="000000"/>
                <w:sz w:val="20"/>
                <w:szCs w:val="20"/>
              </w:rPr>
            </w:pPr>
            <w:r w:rsidRPr="006B3162">
              <w:rPr>
                <w:color w:val="000000"/>
                <w:sz w:val="20"/>
                <w:szCs w:val="20"/>
              </w:rPr>
              <w:t>Coordinación de Organización</w:t>
            </w:r>
            <w:r w:rsidR="00CF505A">
              <w:rPr>
                <w:color w:val="000000"/>
                <w:sz w:val="20"/>
                <w:szCs w:val="20"/>
              </w:rPr>
              <w:t xml:space="preserve"> / Secretaría Ejecutiva / Jefatura</w:t>
            </w:r>
            <w:r w:rsidR="00CF505A" w:rsidRPr="006B3162">
              <w:rPr>
                <w:color w:val="000000"/>
                <w:sz w:val="20"/>
                <w:szCs w:val="20"/>
              </w:rPr>
              <w:t xml:space="preserve"> de </w:t>
            </w:r>
            <w:r w:rsidR="00CF505A">
              <w:rPr>
                <w:color w:val="000000"/>
                <w:sz w:val="20"/>
                <w:szCs w:val="20"/>
              </w:rPr>
              <w:t>Acceso a la Información Pública</w:t>
            </w:r>
          </w:p>
        </w:tc>
      </w:tr>
      <w:tr w:rsidR="007366AB" w:rsidRPr="006F48A7" w:rsidTr="00BE2C1F">
        <w:trPr>
          <w:trHeight w:val="698"/>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XV</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Actas de entrega recepción;</w:t>
            </w:r>
          </w:p>
        </w:tc>
        <w:tc>
          <w:tcPr>
            <w:tcW w:w="1090" w:type="pct"/>
            <w:shd w:val="clear" w:color="000000" w:fill="FFFFFF"/>
            <w:vAlign w:val="center"/>
            <w:hideMark/>
          </w:tcPr>
          <w:p w:rsidR="007366AB" w:rsidRPr="006B3162" w:rsidRDefault="007366AB" w:rsidP="004B0F69">
            <w:pPr>
              <w:spacing w:after="0"/>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Contraloría </w:t>
            </w:r>
            <w:r w:rsidR="00CF505A">
              <w:rPr>
                <w:color w:val="000000"/>
                <w:sz w:val="20"/>
                <w:szCs w:val="20"/>
              </w:rPr>
              <w:t>Interna</w:t>
            </w:r>
          </w:p>
        </w:tc>
      </w:tr>
      <w:tr w:rsidR="007366AB" w:rsidRPr="006F48A7" w:rsidTr="007366AB">
        <w:trPr>
          <w:trHeight w:val="615"/>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XVI</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 </w:t>
            </w:r>
            <w:r w:rsidRPr="006B3162">
              <w:rPr>
                <w:rFonts w:cs="Arial"/>
                <w:sz w:val="20"/>
                <w:szCs w:val="20"/>
              </w:rPr>
              <w:t>El marco normativo aplicable al sujeto obligado, en el que deberán incluirse leyes, códigos, reglamentos, decretos de creación, manuales administrativos de organización, operación, procedimientos, de calidad o de cualquier índole, reglas de operación, criterios, políticas, acuerdos o resoluciones de la Comisión en relación a sus obligaciones de transparencia, entre otros ordenamientos;</w:t>
            </w:r>
          </w:p>
        </w:tc>
        <w:tc>
          <w:tcPr>
            <w:tcW w:w="1090" w:type="pct"/>
            <w:shd w:val="clear" w:color="000000" w:fill="FFFFFF"/>
            <w:vAlign w:val="center"/>
            <w:hideMark/>
          </w:tcPr>
          <w:p w:rsidR="007366AB" w:rsidRPr="006B3162" w:rsidRDefault="00BE2C1F" w:rsidP="00BE2C1F">
            <w:pPr>
              <w:spacing w:after="0"/>
              <w:jc w:val="center"/>
              <w:rPr>
                <w:sz w:val="20"/>
                <w:szCs w:val="20"/>
              </w:rPr>
            </w:pPr>
            <w:r>
              <w:rPr>
                <w:bCs/>
                <w:sz w:val="20"/>
                <w:szCs w:val="20"/>
              </w:rPr>
              <w:t>Aplica</w:t>
            </w:r>
          </w:p>
        </w:tc>
        <w:tc>
          <w:tcPr>
            <w:tcW w:w="1021"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Secretaría Ejecutiva </w:t>
            </w:r>
          </w:p>
        </w:tc>
      </w:tr>
      <w:tr w:rsidR="007366AB" w:rsidRPr="006F48A7" w:rsidTr="007366AB">
        <w:trPr>
          <w:trHeight w:val="1515"/>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XVII</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 xml:space="preserve"> </w:t>
            </w:r>
            <w:r w:rsidRPr="006B3162">
              <w:rPr>
                <w:rFonts w:cs="Arial"/>
                <w:color w:val="0D0D0D"/>
                <w:sz w:val="20"/>
                <w:szCs w:val="20"/>
              </w:rPr>
              <w:t>Las condiciones generales de trabajo, contratos o convenios que regulen las relaciones laborales del personal de base o de confianza, así como los recursos públicos eco</w:t>
            </w:r>
            <w:r w:rsidR="006B3162">
              <w:rPr>
                <w:rFonts w:cs="Arial"/>
                <w:color w:val="0D0D0D"/>
                <w:sz w:val="20"/>
                <w:szCs w:val="20"/>
              </w:rPr>
              <w:t>nómicos, en especie o donativos</w:t>
            </w:r>
            <w:r w:rsidRPr="006B3162">
              <w:rPr>
                <w:rFonts w:cs="Arial"/>
                <w:color w:val="0D0D0D"/>
                <w:sz w:val="20"/>
                <w:szCs w:val="20"/>
              </w:rPr>
              <w:t xml:space="preserve"> que sean entregados a los sindicatos y ejerzan como recursos públicos;</w:t>
            </w:r>
          </w:p>
        </w:tc>
        <w:tc>
          <w:tcPr>
            <w:tcW w:w="1090" w:type="pct"/>
            <w:shd w:val="clear" w:color="000000" w:fill="FFFFFF"/>
            <w:vAlign w:val="center"/>
            <w:hideMark/>
          </w:tcPr>
          <w:p w:rsidR="007366AB" w:rsidRPr="006B3162" w:rsidRDefault="007366AB" w:rsidP="008C27AF">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7366AB" w:rsidP="006741A4">
            <w:pPr>
              <w:spacing w:after="0" w:line="240" w:lineRule="auto"/>
              <w:jc w:val="center"/>
              <w:rPr>
                <w:color w:val="000000"/>
                <w:sz w:val="20"/>
                <w:szCs w:val="20"/>
              </w:rPr>
            </w:pPr>
            <w:r w:rsidRPr="006B3162">
              <w:rPr>
                <w:color w:val="000000"/>
                <w:sz w:val="20"/>
                <w:szCs w:val="20"/>
              </w:rPr>
              <w:t>Coordinación de Administración</w:t>
            </w:r>
          </w:p>
        </w:tc>
      </w:tr>
      <w:tr w:rsidR="007366AB" w:rsidRPr="006F48A7" w:rsidTr="007366AB">
        <w:trPr>
          <w:trHeight w:val="615"/>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XVIII</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Los convenios suscritos con los sectores social y privado;</w:t>
            </w:r>
          </w:p>
        </w:tc>
        <w:tc>
          <w:tcPr>
            <w:tcW w:w="1090" w:type="pct"/>
            <w:shd w:val="clear" w:color="000000" w:fill="FFFFFF"/>
            <w:vAlign w:val="center"/>
            <w:hideMark/>
          </w:tcPr>
          <w:p w:rsidR="007366AB" w:rsidRPr="006B3162" w:rsidRDefault="007366AB" w:rsidP="008C27AF">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Secretaría Ejecutiva </w:t>
            </w:r>
          </w:p>
        </w:tc>
      </w:tr>
      <w:tr w:rsidR="007366AB" w:rsidRPr="006F48A7" w:rsidTr="007366AB">
        <w:trPr>
          <w:trHeight w:val="1215"/>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XIX</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Las recomendaciones emitidas por l</w:t>
            </w:r>
            <w:r w:rsidR="006B3162">
              <w:rPr>
                <w:rFonts w:cs="Arial"/>
                <w:color w:val="0D0D0D"/>
                <w:sz w:val="20"/>
                <w:szCs w:val="20"/>
              </w:rPr>
              <w:t>os órganos públicos del Estado M</w:t>
            </w:r>
            <w:r w:rsidRPr="006B3162">
              <w:rPr>
                <w:rFonts w:cs="Arial"/>
                <w:color w:val="0D0D0D"/>
                <w:sz w:val="20"/>
                <w:szCs w:val="20"/>
              </w:rPr>
              <w:t>exicano u organismos internacionales garantes de los derechos humanos, así como las acciones que han llevado a cabo para su atención;</w:t>
            </w:r>
          </w:p>
        </w:tc>
        <w:tc>
          <w:tcPr>
            <w:tcW w:w="1090" w:type="pct"/>
            <w:shd w:val="clear" w:color="000000" w:fill="FFFFFF"/>
            <w:vAlign w:val="center"/>
            <w:hideMark/>
          </w:tcPr>
          <w:p w:rsidR="007366AB" w:rsidRPr="006B3162" w:rsidRDefault="007366AB" w:rsidP="008C27AF">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Secretaría Ejecutiva </w:t>
            </w:r>
          </w:p>
        </w:tc>
      </w:tr>
      <w:tr w:rsidR="007366AB" w:rsidRPr="006F48A7" w:rsidTr="007366AB">
        <w:trPr>
          <w:trHeight w:val="1035"/>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XX</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Las resoluciones y laudos que se emitan en procesos o procedimientos seguidos en forma de juicio;</w:t>
            </w:r>
          </w:p>
        </w:tc>
        <w:tc>
          <w:tcPr>
            <w:tcW w:w="1090" w:type="pct"/>
            <w:shd w:val="clear" w:color="000000" w:fill="FFFFFF"/>
            <w:vAlign w:val="center"/>
            <w:hideMark/>
          </w:tcPr>
          <w:p w:rsidR="007366AB" w:rsidRPr="006B3162" w:rsidRDefault="007366AB" w:rsidP="008C27AF">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Secretaría Ejecutiva  </w:t>
            </w:r>
          </w:p>
        </w:tc>
      </w:tr>
      <w:tr w:rsidR="007366AB" w:rsidRPr="006F48A7" w:rsidTr="007366AB">
        <w:trPr>
          <w:trHeight w:val="525"/>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XXI</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 xml:space="preserve">La información financiera sobre el presupuesto asignado, así como los informes del ejercicio trimestral del gasto, en términos de la Ley General de Contabilidad Gubernamental y demás </w:t>
            </w:r>
            <w:r w:rsidR="004553E2">
              <w:rPr>
                <w:color w:val="000000"/>
                <w:sz w:val="20"/>
                <w:szCs w:val="20"/>
              </w:rPr>
              <w:t>normativa</w:t>
            </w:r>
            <w:r w:rsidRPr="006B3162">
              <w:rPr>
                <w:color w:val="000000"/>
                <w:sz w:val="20"/>
                <w:szCs w:val="20"/>
              </w:rPr>
              <w:t xml:space="preserve"> aplicable;</w:t>
            </w:r>
          </w:p>
        </w:tc>
        <w:tc>
          <w:tcPr>
            <w:tcW w:w="1090" w:type="pct"/>
            <w:shd w:val="clear" w:color="000000" w:fill="FFFFFF"/>
            <w:vAlign w:val="center"/>
            <w:hideMark/>
          </w:tcPr>
          <w:p w:rsidR="007366AB" w:rsidRPr="006B3162" w:rsidRDefault="007366AB" w:rsidP="008C27AF">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Coordinación de Administración </w:t>
            </w:r>
          </w:p>
        </w:tc>
      </w:tr>
      <w:tr w:rsidR="007366AB" w:rsidRPr="006F48A7" w:rsidTr="00BE2C1F">
        <w:trPr>
          <w:trHeight w:val="1223"/>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XXII</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Informe de avances programáticos o presupuestales, balances generales y su estado financiero;</w:t>
            </w:r>
          </w:p>
        </w:tc>
        <w:tc>
          <w:tcPr>
            <w:tcW w:w="1090" w:type="pct"/>
            <w:shd w:val="clear" w:color="000000" w:fill="FFFFFF"/>
            <w:vAlign w:val="center"/>
            <w:hideMark/>
          </w:tcPr>
          <w:p w:rsidR="007366AB" w:rsidRPr="006B3162" w:rsidRDefault="007366AB" w:rsidP="008C27AF">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Coordinación de Administración </w:t>
            </w:r>
          </w:p>
        </w:tc>
      </w:tr>
      <w:tr w:rsidR="007366AB" w:rsidRPr="006F48A7" w:rsidTr="007366AB">
        <w:trPr>
          <w:trHeight w:val="615"/>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XXIII</w:t>
            </w:r>
          </w:p>
        </w:tc>
        <w:tc>
          <w:tcPr>
            <w:tcW w:w="1120" w:type="pct"/>
            <w:shd w:val="clear" w:color="000000" w:fill="FFFFFF"/>
            <w:vAlign w:val="center"/>
            <w:hideMark/>
          </w:tcPr>
          <w:p w:rsidR="007366AB" w:rsidRPr="006B3162" w:rsidRDefault="007366AB" w:rsidP="004553E2">
            <w:pPr>
              <w:spacing w:after="0" w:line="240" w:lineRule="auto"/>
              <w:jc w:val="center"/>
              <w:rPr>
                <w:color w:val="000000"/>
                <w:sz w:val="20"/>
                <w:szCs w:val="20"/>
              </w:rPr>
            </w:pPr>
            <w:r w:rsidRPr="006B3162">
              <w:rPr>
                <w:rFonts w:cs="Arial"/>
                <w:color w:val="0D0D0D"/>
                <w:sz w:val="20"/>
                <w:szCs w:val="20"/>
              </w:rPr>
              <w:t xml:space="preserve">Los ingresos recibidos por cualquier concepto señalando el nombre de los responsables de </w:t>
            </w:r>
            <w:r w:rsidRPr="006B3162">
              <w:rPr>
                <w:rFonts w:cs="Arial"/>
                <w:color w:val="0D0D0D"/>
                <w:sz w:val="20"/>
                <w:szCs w:val="20"/>
              </w:rPr>
              <w:lastRenderedPageBreak/>
              <w:t>recibirlos, administrarlos y ejercerlos, indicando el destino de cada uno de ellos;</w:t>
            </w:r>
          </w:p>
        </w:tc>
        <w:tc>
          <w:tcPr>
            <w:tcW w:w="1090" w:type="pct"/>
            <w:shd w:val="clear" w:color="000000" w:fill="FFFFFF"/>
            <w:vAlign w:val="center"/>
            <w:hideMark/>
          </w:tcPr>
          <w:p w:rsidR="007366AB" w:rsidRPr="006B3162" w:rsidRDefault="007366AB" w:rsidP="008C27AF">
            <w:pPr>
              <w:jc w:val="center"/>
              <w:rPr>
                <w:sz w:val="20"/>
                <w:szCs w:val="20"/>
              </w:rPr>
            </w:pPr>
            <w:r w:rsidRPr="006B3162">
              <w:rPr>
                <w:bCs/>
                <w:sz w:val="20"/>
                <w:szCs w:val="20"/>
              </w:rPr>
              <w:lastRenderedPageBreak/>
              <w:t xml:space="preserve">Aplica </w:t>
            </w:r>
          </w:p>
        </w:tc>
        <w:tc>
          <w:tcPr>
            <w:tcW w:w="1021"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Coordinación de Administración </w:t>
            </w:r>
          </w:p>
        </w:tc>
      </w:tr>
      <w:tr w:rsidR="007366AB" w:rsidRPr="006F48A7" w:rsidTr="00BE2C1F">
        <w:trPr>
          <w:trHeight w:val="1474"/>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XXIV</w:t>
            </w:r>
          </w:p>
        </w:tc>
        <w:tc>
          <w:tcPr>
            <w:tcW w:w="1120" w:type="pct"/>
            <w:shd w:val="clear" w:color="000000" w:fill="FFFFFF"/>
            <w:vAlign w:val="center"/>
            <w:hideMark/>
          </w:tcPr>
          <w:p w:rsidR="007366AB" w:rsidRPr="006B3162" w:rsidRDefault="007366AB" w:rsidP="00707F0F">
            <w:pPr>
              <w:ind w:right="-15"/>
              <w:jc w:val="center"/>
              <w:rPr>
                <w:rFonts w:cs="Arial"/>
                <w:sz w:val="20"/>
                <w:szCs w:val="20"/>
                <w:lang w:val="es-ES"/>
              </w:rPr>
            </w:pPr>
            <w:r w:rsidRPr="006B3162">
              <w:rPr>
                <w:rFonts w:cs="Arial"/>
                <w:sz w:val="20"/>
                <w:szCs w:val="20"/>
                <w:lang w:val="es-ES"/>
              </w:rPr>
              <w:t xml:space="preserve">Relación de personas físicas o morales que hayan recibido recursos públicos, incluyendo fecha, nombre o razón </w:t>
            </w:r>
            <w:r w:rsidR="004553E2">
              <w:rPr>
                <w:rFonts w:cs="Arial"/>
                <w:sz w:val="20"/>
                <w:szCs w:val="20"/>
                <w:lang w:val="es-ES"/>
              </w:rPr>
              <w:t>social, la</w:t>
            </w:r>
            <w:r w:rsidRPr="006B3162">
              <w:rPr>
                <w:rFonts w:cs="Arial"/>
                <w:sz w:val="20"/>
                <w:szCs w:val="20"/>
                <w:lang w:val="es-ES"/>
              </w:rPr>
              <w:t xml:space="preserve"> descripción del concepto y monto;</w:t>
            </w:r>
          </w:p>
        </w:tc>
        <w:tc>
          <w:tcPr>
            <w:tcW w:w="1090" w:type="pct"/>
            <w:shd w:val="clear" w:color="000000" w:fill="FFFFFF"/>
            <w:vAlign w:val="center"/>
            <w:hideMark/>
          </w:tcPr>
          <w:p w:rsidR="007366AB" w:rsidRPr="006B3162" w:rsidRDefault="00C80F16" w:rsidP="00C80F16">
            <w:pPr>
              <w:jc w:val="center"/>
              <w:rPr>
                <w:sz w:val="20"/>
                <w:szCs w:val="20"/>
              </w:rPr>
            </w:pPr>
            <w:r>
              <w:rPr>
                <w:bCs/>
                <w:sz w:val="20"/>
                <w:szCs w:val="20"/>
              </w:rPr>
              <w:t>A</w:t>
            </w:r>
            <w:r w:rsidR="007366AB" w:rsidRPr="006B3162">
              <w:rPr>
                <w:bCs/>
                <w:sz w:val="20"/>
                <w:szCs w:val="20"/>
              </w:rPr>
              <w:t>plica</w:t>
            </w:r>
          </w:p>
        </w:tc>
        <w:tc>
          <w:tcPr>
            <w:tcW w:w="1021" w:type="pct"/>
            <w:shd w:val="clear" w:color="000000" w:fill="FFFFFF"/>
            <w:vAlign w:val="center"/>
            <w:hideMark/>
          </w:tcPr>
          <w:p w:rsidR="00C80F16" w:rsidRPr="00E21C9C" w:rsidRDefault="00C80F16" w:rsidP="00C80F16">
            <w:pPr>
              <w:spacing w:after="0" w:line="240" w:lineRule="auto"/>
              <w:jc w:val="center"/>
              <w:rPr>
                <w:rFonts w:cs="Calibri"/>
                <w:bCs/>
                <w:sz w:val="20"/>
                <w:szCs w:val="20"/>
              </w:rPr>
            </w:pPr>
            <w:r w:rsidRPr="00E21C9C">
              <w:rPr>
                <w:rFonts w:cs="Calibri"/>
                <w:bCs/>
                <w:sz w:val="20"/>
                <w:szCs w:val="20"/>
              </w:rPr>
              <w:t>Se deberá establecer la unidad administrativa que publicará  la información requerida de conformidad con sus atribuciones y que forme parte de su estructura orgánica</w:t>
            </w:r>
          </w:p>
          <w:p w:rsidR="007366AB" w:rsidRPr="006B3162" w:rsidRDefault="007366AB" w:rsidP="008C27AF">
            <w:pPr>
              <w:spacing w:after="0" w:line="240" w:lineRule="auto"/>
              <w:jc w:val="center"/>
              <w:rPr>
                <w:color w:val="000000"/>
                <w:sz w:val="20"/>
                <w:szCs w:val="20"/>
              </w:rPr>
            </w:pPr>
          </w:p>
        </w:tc>
      </w:tr>
      <w:tr w:rsidR="007366AB" w:rsidRPr="006F48A7" w:rsidTr="007366AB">
        <w:trPr>
          <w:trHeight w:val="1434"/>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XXV</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Los montos, criterios, convocatorias y listado de personas físicas o morales a quienes por cualquier motivo se les asigne o permita usar recursos públicos o que en los términos de las disposiciones aplicables realicen actos de autoridad, así como los informes que dichas personas les entreguen sobre el uso y destino de dichos recursos;</w:t>
            </w:r>
          </w:p>
        </w:tc>
        <w:tc>
          <w:tcPr>
            <w:tcW w:w="1090" w:type="pct"/>
            <w:shd w:val="clear" w:color="000000" w:fill="FFFFFF"/>
            <w:vAlign w:val="center"/>
            <w:hideMark/>
          </w:tcPr>
          <w:p w:rsidR="007366AB" w:rsidRPr="006B3162" w:rsidRDefault="007366AB" w:rsidP="00C80F16">
            <w:pPr>
              <w:jc w:val="center"/>
              <w:rPr>
                <w:sz w:val="20"/>
                <w:szCs w:val="20"/>
              </w:rPr>
            </w:pPr>
            <w:r w:rsidRPr="006B3162">
              <w:rPr>
                <w:sz w:val="20"/>
                <w:szCs w:val="20"/>
              </w:rPr>
              <w:t>No aplica</w:t>
            </w:r>
          </w:p>
        </w:tc>
        <w:tc>
          <w:tcPr>
            <w:tcW w:w="1021" w:type="pct"/>
            <w:shd w:val="clear" w:color="000000" w:fill="FFFFFF"/>
            <w:vAlign w:val="center"/>
            <w:hideMark/>
          </w:tcPr>
          <w:p w:rsidR="007366AB" w:rsidRPr="006B3162" w:rsidRDefault="007366AB" w:rsidP="00734655">
            <w:pPr>
              <w:spacing w:after="0" w:line="240" w:lineRule="auto"/>
              <w:jc w:val="center"/>
              <w:rPr>
                <w:color w:val="000000"/>
                <w:sz w:val="20"/>
                <w:szCs w:val="20"/>
              </w:rPr>
            </w:pPr>
          </w:p>
        </w:tc>
      </w:tr>
      <w:tr w:rsidR="007366AB" w:rsidRPr="006F48A7" w:rsidTr="007366AB">
        <w:trPr>
          <w:trHeight w:val="915"/>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XXVI</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Las contrataciones de servicios profesionales por honorarios, señalando los nombres de los prestadores de servicios, los servicios contratados o subcontratados por estos, el monto de los honorarios y el periodo de contratación;</w:t>
            </w:r>
          </w:p>
        </w:tc>
        <w:tc>
          <w:tcPr>
            <w:tcW w:w="1090" w:type="pct"/>
            <w:shd w:val="clear" w:color="000000" w:fill="FFFFFF"/>
            <w:vAlign w:val="center"/>
            <w:hideMark/>
          </w:tcPr>
          <w:p w:rsidR="007366AB" w:rsidRPr="006B3162" w:rsidRDefault="007366AB" w:rsidP="000D4177">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C80F16" w:rsidP="00734655">
            <w:pPr>
              <w:spacing w:after="0" w:line="240" w:lineRule="auto"/>
              <w:jc w:val="center"/>
              <w:rPr>
                <w:color w:val="000000"/>
                <w:sz w:val="20"/>
                <w:szCs w:val="20"/>
              </w:rPr>
            </w:pPr>
            <w:r>
              <w:rPr>
                <w:color w:val="000000"/>
                <w:sz w:val="20"/>
                <w:szCs w:val="20"/>
              </w:rPr>
              <w:t>Coordinación de Administración</w:t>
            </w:r>
          </w:p>
        </w:tc>
      </w:tr>
      <w:tr w:rsidR="007366AB" w:rsidRPr="006F48A7" w:rsidTr="00BE2C1F">
        <w:trPr>
          <w:trHeight w:val="2782"/>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XXVII</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El listado de jubilados y pensionados</w:t>
            </w:r>
            <w:r w:rsidR="004553E2">
              <w:rPr>
                <w:rFonts w:cs="Arial"/>
                <w:color w:val="0D0D0D"/>
                <w:sz w:val="20"/>
                <w:szCs w:val="20"/>
              </w:rPr>
              <w:t>,</w:t>
            </w:r>
            <w:r w:rsidRPr="006B3162">
              <w:rPr>
                <w:rFonts w:cs="Arial"/>
                <w:color w:val="0D0D0D"/>
                <w:sz w:val="20"/>
                <w:szCs w:val="20"/>
              </w:rPr>
              <w:t xml:space="preserve"> y el monto que reciben;</w:t>
            </w:r>
          </w:p>
        </w:tc>
        <w:tc>
          <w:tcPr>
            <w:tcW w:w="1090" w:type="pct"/>
            <w:shd w:val="clear" w:color="000000" w:fill="FFFFFF"/>
            <w:vAlign w:val="center"/>
            <w:hideMark/>
          </w:tcPr>
          <w:p w:rsidR="007366AB" w:rsidRDefault="00C80F16" w:rsidP="00C80F16">
            <w:pPr>
              <w:jc w:val="center"/>
              <w:rPr>
                <w:bCs/>
                <w:sz w:val="20"/>
                <w:szCs w:val="20"/>
              </w:rPr>
            </w:pPr>
            <w:r>
              <w:rPr>
                <w:bCs/>
                <w:sz w:val="20"/>
                <w:szCs w:val="20"/>
              </w:rPr>
              <w:t>A</w:t>
            </w:r>
            <w:r w:rsidR="007366AB" w:rsidRPr="006B3162">
              <w:rPr>
                <w:bCs/>
                <w:sz w:val="20"/>
                <w:szCs w:val="20"/>
              </w:rPr>
              <w:t>plica</w:t>
            </w:r>
          </w:p>
          <w:p w:rsidR="00C80F16" w:rsidRPr="006B3162" w:rsidRDefault="00C80F16" w:rsidP="00BE2C1F">
            <w:pPr>
              <w:jc w:val="center"/>
              <w:rPr>
                <w:sz w:val="20"/>
                <w:szCs w:val="20"/>
              </w:rPr>
            </w:pPr>
            <w:r>
              <w:rPr>
                <w:rFonts w:cs="Calibri"/>
                <w:color w:val="000000"/>
                <w:sz w:val="20"/>
                <w:szCs w:val="20"/>
              </w:rPr>
              <w:t>De acuerdo al lineamiento técnico, se deberá indicar un hipervínculo a la información de referencia, publicada por la entidad pública responsable y que en el ejercicio de sus atribuciones es la encargada de generarla</w:t>
            </w:r>
          </w:p>
        </w:tc>
        <w:tc>
          <w:tcPr>
            <w:tcW w:w="1021" w:type="pct"/>
            <w:shd w:val="clear" w:color="000000" w:fill="FFFFFF"/>
            <w:vAlign w:val="center"/>
            <w:hideMark/>
          </w:tcPr>
          <w:p w:rsidR="00C80F16" w:rsidRPr="00E21C9C" w:rsidRDefault="00C80F16" w:rsidP="00C80F16">
            <w:pPr>
              <w:spacing w:after="0" w:line="240" w:lineRule="auto"/>
              <w:jc w:val="center"/>
              <w:rPr>
                <w:rFonts w:cs="Calibri"/>
                <w:bCs/>
                <w:sz w:val="20"/>
                <w:szCs w:val="20"/>
              </w:rPr>
            </w:pPr>
            <w:r w:rsidRPr="00E21C9C">
              <w:rPr>
                <w:rFonts w:cs="Calibri"/>
                <w:bCs/>
                <w:sz w:val="20"/>
                <w:szCs w:val="20"/>
              </w:rPr>
              <w:t>Se deberá establecer la unidad administrativa que publicará  la información requerida de conformidad con sus atribuciones y que forme parte de su estructura orgánica</w:t>
            </w:r>
          </w:p>
          <w:p w:rsidR="007366AB" w:rsidRPr="006B3162" w:rsidRDefault="007366AB" w:rsidP="00734655">
            <w:pPr>
              <w:spacing w:after="0" w:line="240" w:lineRule="auto"/>
              <w:jc w:val="center"/>
              <w:rPr>
                <w:color w:val="000000"/>
                <w:sz w:val="20"/>
                <w:szCs w:val="20"/>
              </w:rPr>
            </w:pPr>
          </w:p>
        </w:tc>
      </w:tr>
      <w:tr w:rsidR="007366AB" w:rsidRPr="006F48A7" w:rsidTr="00BE2C1F">
        <w:trPr>
          <w:trHeight w:val="1688"/>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XXVIII</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Los montos destinados a gastos relativos a comunicación social y publicidad oficial desglosada por fecha, tipo de medio, proveedores, número de contrato y concepto o campaña;</w:t>
            </w:r>
          </w:p>
        </w:tc>
        <w:tc>
          <w:tcPr>
            <w:tcW w:w="1090" w:type="pct"/>
            <w:shd w:val="clear" w:color="000000" w:fill="FFFFFF"/>
            <w:vAlign w:val="center"/>
            <w:hideMark/>
          </w:tcPr>
          <w:p w:rsidR="007366AB" w:rsidRPr="006B3162" w:rsidRDefault="007366AB" w:rsidP="000D4177">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C80F16" w:rsidP="00C80F16">
            <w:pPr>
              <w:spacing w:after="0" w:line="240" w:lineRule="auto"/>
              <w:jc w:val="center"/>
              <w:rPr>
                <w:color w:val="000000"/>
                <w:sz w:val="20"/>
                <w:szCs w:val="20"/>
              </w:rPr>
            </w:pPr>
            <w:r>
              <w:rPr>
                <w:color w:val="000000"/>
                <w:sz w:val="20"/>
                <w:szCs w:val="20"/>
              </w:rPr>
              <w:t>Coordinación de Administración /</w:t>
            </w:r>
            <w:r w:rsidR="007366AB" w:rsidRPr="006B3162">
              <w:rPr>
                <w:color w:val="000000"/>
                <w:sz w:val="20"/>
                <w:szCs w:val="20"/>
              </w:rPr>
              <w:t xml:space="preserve"> </w:t>
            </w:r>
            <w:r>
              <w:rPr>
                <w:color w:val="000000"/>
                <w:sz w:val="20"/>
                <w:szCs w:val="20"/>
              </w:rPr>
              <w:t xml:space="preserve">Jefatura de </w:t>
            </w:r>
            <w:r w:rsidR="007366AB" w:rsidRPr="006B3162">
              <w:rPr>
                <w:color w:val="000000"/>
                <w:sz w:val="20"/>
                <w:szCs w:val="20"/>
              </w:rPr>
              <w:t>Comunicación </w:t>
            </w:r>
          </w:p>
        </w:tc>
      </w:tr>
      <w:tr w:rsidR="007366AB" w:rsidRPr="006F48A7" w:rsidTr="00BE2C1F">
        <w:trPr>
          <w:trHeight w:val="1557"/>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XXIX</w:t>
            </w:r>
          </w:p>
        </w:tc>
        <w:tc>
          <w:tcPr>
            <w:tcW w:w="1120" w:type="pct"/>
            <w:shd w:val="clear" w:color="000000" w:fill="FFFFFF"/>
            <w:vAlign w:val="center"/>
            <w:hideMark/>
          </w:tcPr>
          <w:p w:rsidR="007366AB" w:rsidRPr="006B3162" w:rsidRDefault="007366AB" w:rsidP="00744DDA">
            <w:pPr>
              <w:jc w:val="center"/>
              <w:rPr>
                <w:rFonts w:cs="Arial"/>
                <w:sz w:val="20"/>
                <w:szCs w:val="20"/>
              </w:rPr>
            </w:pPr>
            <w:r w:rsidRPr="006B3162">
              <w:rPr>
                <w:rFonts w:cs="Arial"/>
                <w:sz w:val="20"/>
                <w:szCs w:val="20"/>
              </w:rPr>
              <w:t>Relación de arrendamientos desglosado por nombre del arrendador, uso del inmueble, ubicación e importe mensual de la renta;</w:t>
            </w:r>
          </w:p>
        </w:tc>
        <w:tc>
          <w:tcPr>
            <w:tcW w:w="1090" w:type="pct"/>
            <w:shd w:val="clear" w:color="000000" w:fill="FFFFFF"/>
            <w:vAlign w:val="center"/>
            <w:hideMark/>
          </w:tcPr>
          <w:p w:rsidR="007366AB" w:rsidRPr="006B3162" w:rsidRDefault="007366AB" w:rsidP="000D4177">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 xml:space="preserve">Coordinación de </w:t>
            </w:r>
            <w:r w:rsidR="00C80F16">
              <w:rPr>
                <w:color w:val="000000"/>
                <w:sz w:val="20"/>
                <w:szCs w:val="20"/>
              </w:rPr>
              <w:t>Administración</w:t>
            </w:r>
          </w:p>
        </w:tc>
      </w:tr>
      <w:tr w:rsidR="007366AB" w:rsidRPr="006F48A7" w:rsidTr="007366AB">
        <w:trPr>
          <w:trHeight w:val="1035"/>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XXX</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Los gastos de representación y viáticos de cada uno de sus servidores públicos, así como el objeto e informe de comisión correspondiente;</w:t>
            </w:r>
          </w:p>
        </w:tc>
        <w:tc>
          <w:tcPr>
            <w:tcW w:w="1090" w:type="pct"/>
            <w:shd w:val="clear" w:color="000000" w:fill="FFFFFF"/>
            <w:vAlign w:val="center"/>
            <w:hideMark/>
          </w:tcPr>
          <w:p w:rsidR="007366AB" w:rsidRPr="006B3162" w:rsidRDefault="007366AB" w:rsidP="000D4177">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C80F16" w:rsidP="00734655">
            <w:pPr>
              <w:spacing w:after="0" w:line="240" w:lineRule="auto"/>
              <w:jc w:val="center"/>
              <w:rPr>
                <w:color w:val="000000"/>
                <w:sz w:val="20"/>
                <w:szCs w:val="20"/>
              </w:rPr>
            </w:pPr>
            <w:r>
              <w:rPr>
                <w:color w:val="000000"/>
                <w:sz w:val="20"/>
                <w:szCs w:val="20"/>
              </w:rPr>
              <w:t>Coordinación de Administración</w:t>
            </w:r>
          </w:p>
        </w:tc>
      </w:tr>
      <w:tr w:rsidR="007366AB" w:rsidRPr="006F48A7" w:rsidTr="00BE2C1F">
        <w:trPr>
          <w:trHeight w:val="998"/>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XXXI</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Donaciones hechas a terceros en dinero o en especie;</w:t>
            </w:r>
          </w:p>
        </w:tc>
        <w:tc>
          <w:tcPr>
            <w:tcW w:w="1090" w:type="pct"/>
            <w:shd w:val="clear" w:color="000000" w:fill="FFFFFF"/>
            <w:vAlign w:val="center"/>
            <w:hideMark/>
          </w:tcPr>
          <w:p w:rsidR="007366AB" w:rsidRPr="006B3162" w:rsidRDefault="007366AB" w:rsidP="000D4177">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C80F16" w:rsidP="006741A4">
            <w:pPr>
              <w:spacing w:after="0" w:line="240" w:lineRule="auto"/>
              <w:jc w:val="center"/>
              <w:rPr>
                <w:color w:val="000000"/>
                <w:sz w:val="20"/>
                <w:szCs w:val="20"/>
              </w:rPr>
            </w:pPr>
            <w:r>
              <w:rPr>
                <w:color w:val="000000"/>
                <w:sz w:val="20"/>
                <w:szCs w:val="20"/>
              </w:rPr>
              <w:t>Coordinación de Administración</w:t>
            </w:r>
          </w:p>
        </w:tc>
      </w:tr>
      <w:tr w:rsidR="007366AB" w:rsidRPr="006F48A7" w:rsidTr="00BE2C1F">
        <w:trPr>
          <w:trHeight w:val="1253"/>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XXXII</w:t>
            </w:r>
          </w:p>
        </w:tc>
        <w:tc>
          <w:tcPr>
            <w:tcW w:w="1120" w:type="pct"/>
            <w:shd w:val="clear" w:color="000000" w:fill="FFFFFF"/>
            <w:vAlign w:val="center"/>
            <w:hideMark/>
          </w:tcPr>
          <w:p w:rsidR="007366AB" w:rsidRPr="006B3162" w:rsidRDefault="007366AB" w:rsidP="00744DDA">
            <w:pPr>
              <w:jc w:val="center"/>
              <w:rPr>
                <w:rFonts w:cs="Arial"/>
                <w:sz w:val="20"/>
                <w:szCs w:val="20"/>
              </w:rPr>
            </w:pPr>
            <w:r w:rsidRPr="006B3162">
              <w:rPr>
                <w:rFonts w:cs="Arial"/>
                <w:sz w:val="20"/>
                <w:szCs w:val="20"/>
              </w:rPr>
              <w:t>Padrón de vehículos oficiales o con arrendamiento desglosado por marca, tipo, color, modelo y responsable del resguardo;</w:t>
            </w:r>
          </w:p>
        </w:tc>
        <w:tc>
          <w:tcPr>
            <w:tcW w:w="1090" w:type="pct"/>
            <w:shd w:val="clear" w:color="000000" w:fill="FFFFFF"/>
            <w:vAlign w:val="center"/>
            <w:hideMark/>
          </w:tcPr>
          <w:p w:rsidR="007366AB" w:rsidRPr="006B3162" w:rsidRDefault="007366AB" w:rsidP="000D4177">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7366AB" w:rsidP="0069412E">
            <w:pPr>
              <w:spacing w:after="0" w:line="240" w:lineRule="auto"/>
              <w:jc w:val="center"/>
              <w:rPr>
                <w:color w:val="000000"/>
                <w:sz w:val="20"/>
                <w:szCs w:val="20"/>
              </w:rPr>
            </w:pPr>
            <w:r w:rsidRPr="006B3162">
              <w:rPr>
                <w:color w:val="000000"/>
                <w:sz w:val="20"/>
                <w:szCs w:val="20"/>
              </w:rPr>
              <w:t>Coordinación de Administración</w:t>
            </w:r>
          </w:p>
        </w:tc>
      </w:tr>
      <w:tr w:rsidR="007366AB" w:rsidRPr="006F48A7" w:rsidTr="007366AB">
        <w:trPr>
          <w:trHeight w:val="1215"/>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XXXIII</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sz w:val="20"/>
                <w:szCs w:val="20"/>
              </w:rPr>
              <w:t>Informe de los vuelos de aeronaves oficiales o con arrendamiento, cuya operación de traslado cualquiera que ésta sea, haya sido financiada con recursos públicos. El informe debe incluir bitácora de vuelo, objetivo de traslado, el nombre de la tripulación y de los ocupantes;</w:t>
            </w:r>
          </w:p>
        </w:tc>
        <w:tc>
          <w:tcPr>
            <w:tcW w:w="1090" w:type="pct"/>
            <w:shd w:val="clear" w:color="000000" w:fill="FFFFFF"/>
            <w:vAlign w:val="center"/>
            <w:hideMark/>
          </w:tcPr>
          <w:p w:rsidR="007366AB" w:rsidRPr="006B3162" w:rsidRDefault="007366AB" w:rsidP="000D4177">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7366AB" w:rsidP="0069412E">
            <w:pPr>
              <w:spacing w:after="0" w:line="240" w:lineRule="auto"/>
              <w:jc w:val="center"/>
              <w:rPr>
                <w:color w:val="000000"/>
                <w:sz w:val="20"/>
                <w:szCs w:val="20"/>
              </w:rPr>
            </w:pPr>
            <w:r w:rsidRPr="006B3162">
              <w:rPr>
                <w:color w:val="000000"/>
                <w:sz w:val="20"/>
                <w:szCs w:val="20"/>
              </w:rPr>
              <w:t>Coordinación de Administración</w:t>
            </w:r>
          </w:p>
        </w:tc>
      </w:tr>
      <w:tr w:rsidR="007366AB" w:rsidRPr="006F48A7" w:rsidTr="00BE2C1F">
        <w:trPr>
          <w:trHeight w:val="1081"/>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XXXIV</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Padrón de proveedores y contratistas que incluya dirección, teléfono y giro comercial;</w:t>
            </w:r>
          </w:p>
        </w:tc>
        <w:tc>
          <w:tcPr>
            <w:tcW w:w="1090" w:type="pct"/>
            <w:shd w:val="clear" w:color="000000" w:fill="FFFFFF"/>
            <w:vAlign w:val="center"/>
            <w:hideMark/>
          </w:tcPr>
          <w:p w:rsidR="007366AB" w:rsidRPr="006B3162" w:rsidRDefault="007366AB" w:rsidP="000D4177">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Coordinación de Administración </w:t>
            </w:r>
          </w:p>
        </w:tc>
      </w:tr>
      <w:tr w:rsidR="007366AB" w:rsidRPr="006F48A7" w:rsidTr="007366AB">
        <w:trPr>
          <w:trHeight w:val="615"/>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XXXV</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El inventario de bienes muebles e inmuebles en posesión y propiedad;</w:t>
            </w:r>
          </w:p>
        </w:tc>
        <w:tc>
          <w:tcPr>
            <w:tcW w:w="1090" w:type="pct"/>
            <w:shd w:val="clear" w:color="000000" w:fill="FFFFFF"/>
            <w:vAlign w:val="center"/>
            <w:hideMark/>
          </w:tcPr>
          <w:p w:rsidR="007366AB" w:rsidRPr="006B3162" w:rsidRDefault="007366AB" w:rsidP="000D4177">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 Coordinación de Administración</w:t>
            </w:r>
          </w:p>
        </w:tc>
      </w:tr>
      <w:tr w:rsidR="007366AB" w:rsidRPr="006F48A7" w:rsidTr="00BE2C1F">
        <w:trPr>
          <w:trHeight w:val="1332"/>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XXXVI</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La información relativa a la deuda pública</w:t>
            </w:r>
            <w:r w:rsidR="004553E2">
              <w:rPr>
                <w:rFonts w:cs="Arial"/>
                <w:color w:val="0D0D0D"/>
                <w:sz w:val="20"/>
                <w:szCs w:val="20"/>
              </w:rPr>
              <w:t>, en términos de la normativa</w:t>
            </w:r>
            <w:r w:rsidRPr="006B3162">
              <w:rPr>
                <w:rFonts w:cs="Arial"/>
                <w:color w:val="0D0D0D"/>
                <w:sz w:val="20"/>
                <w:szCs w:val="20"/>
              </w:rPr>
              <w:t xml:space="preserve"> aplicable;</w:t>
            </w:r>
          </w:p>
        </w:tc>
        <w:tc>
          <w:tcPr>
            <w:tcW w:w="1090" w:type="pct"/>
            <w:shd w:val="clear" w:color="000000" w:fill="FFFFFF"/>
            <w:vAlign w:val="center"/>
          </w:tcPr>
          <w:p w:rsidR="006B3EDA" w:rsidRPr="006B3162" w:rsidRDefault="00BE2C1F" w:rsidP="006B3EDA">
            <w:pPr>
              <w:jc w:val="center"/>
              <w:rPr>
                <w:sz w:val="20"/>
                <w:szCs w:val="20"/>
              </w:rPr>
            </w:pPr>
            <w:r>
              <w:rPr>
                <w:sz w:val="20"/>
                <w:szCs w:val="20"/>
              </w:rPr>
              <w:t>No aplica</w:t>
            </w:r>
          </w:p>
        </w:tc>
        <w:tc>
          <w:tcPr>
            <w:tcW w:w="1021" w:type="pct"/>
            <w:shd w:val="clear" w:color="000000" w:fill="FFFFFF"/>
            <w:vAlign w:val="center"/>
          </w:tcPr>
          <w:p w:rsidR="007366AB" w:rsidRPr="006B3162" w:rsidRDefault="007366AB" w:rsidP="00734655">
            <w:pPr>
              <w:spacing w:after="0" w:line="240" w:lineRule="auto"/>
              <w:jc w:val="center"/>
              <w:rPr>
                <w:color w:val="000000"/>
                <w:sz w:val="20"/>
                <w:szCs w:val="20"/>
              </w:rPr>
            </w:pPr>
          </w:p>
        </w:tc>
      </w:tr>
      <w:tr w:rsidR="007366AB" w:rsidRPr="006F48A7" w:rsidTr="007366AB">
        <w:trPr>
          <w:trHeight w:val="915"/>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XXXVII</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El resultado de los dictámenes de los estados financieros;</w:t>
            </w:r>
          </w:p>
        </w:tc>
        <w:tc>
          <w:tcPr>
            <w:tcW w:w="1090" w:type="pct"/>
            <w:shd w:val="clear" w:color="000000" w:fill="FFFFFF"/>
            <w:vAlign w:val="center"/>
            <w:hideMark/>
          </w:tcPr>
          <w:p w:rsidR="007366AB" w:rsidRPr="006B3162" w:rsidRDefault="007366AB" w:rsidP="000D4177">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6B3EDA" w:rsidP="00734655">
            <w:pPr>
              <w:spacing w:after="0" w:line="240" w:lineRule="auto"/>
              <w:jc w:val="center"/>
              <w:rPr>
                <w:color w:val="000000"/>
                <w:sz w:val="20"/>
                <w:szCs w:val="20"/>
              </w:rPr>
            </w:pPr>
            <w:r>
              <w:rPr>
                <w:color w:val="000000"/>
                <w:sz w:val="20"/>
                <w:szCs w:val="20"/>
              </w:rPr>
              <w:t>Coordinación de Administración /</w:t>
            </w:r>
            <w:r w:rsidR="007366AB" w:rsidRPr="006B3162">
              <w:rPr>
                <w:color w:val="000000"/>
                <w:sz w:val="20"/>
                <w:szCs w:val="20"/>
              </w:rPr>
              <w:t xml:space="preserve"> Contraloría</w:t>
            </w:r>
            <w:r>
              <w:rPr>
                <w:color w:val="000000"/>
                <w:sz w:val="20"/>
                <w:szCs w:val="20"/>
              </w:rPr>
              <w:t xml:space="preserve"> Interna</w:t>
            </w:r>
            <w:r w:rsidR="007366AB" w:rsidRPr="006B3162">
              <w:rPr>
                <w:color w:val="000000"/>
                <w:sz w:val="20"/>
                <w:szCs w:val="20"/>
              </w:rPr>
              <w:t> </w:t>
            </w:r>
          </w:p>
        </w:tc>
      </w:tr>
      <w:tr w:rsidR="007366AB" w:rsidRPr="006F48A7" w:rsidTr="007366AB">
        <w:trPr>
          <w:trHeight w:val="1515"/>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XXXVIII</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Los informes de resultados de las auditorías al ejercicio presupuestal de cada sujeto obligado que se realicen y, en su caso, las aclaraciones que correspondan;</w:t>
            </w:r>
          </w:p>
        </w:tc>
        <w:tc>
          <w:tcPr>
            <w:tcW w:w="1090" w:type="pct"/>
            <w:shd w:val="clear" w:color="000000" w:fill="FFFFFF"/>
            <w:vAlign w:val="center"/>
            <w:hideMark/>
          </w:tcPr>
          <w:p w:rsidR="007366AB" w:rsidRPr="006B3162" w:rsidRDefault="007366AB" w:rsidP="000D4177">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6B3EDA" w:rsidP="00734655">
            <w:pPr>
              <w:spacing w:after="0" w:line="240" w:lineRule="auto"/>
              <w:jc w:val="center"/>
              <w:rPr>
                <w:color w:val="000000"/>
                <w:sz w:val="20"/>
                <w:szCs w:val="20"/>
              </w:rPr>
            </w:pPr>
            <w:r>
              <w:rPr>
                <w:color w:val="000000"/>
                <w:sz w:val="20"/>
                <w:szCs w:val="20"/>
              </w:rPr>
              <w:t>Coordinación de Administración /</w:t>
            </w:r>
            <w:r w:rsidRPr="006B3162">
              <w:rPr>
                <w:color w:val="000000"/>
                <w:sz w:val="20"/>
                <w:szCs w:val="20"/>
              </w:rPr>
              <w:t xml:space="preserve"> Contraloría</w:t>
            </w:r>
            <w:r>
              <w:rPr>
                <w:color w:val="000000"/>
                <w:sz w:val="20"/>
                <w:szCs w:val="20"/>
              </w:rPr>
              <w:t xml:space="preserve"> Interna</w:t>
            </w:r>
            <w:r w:rsidRPr="006B3162">
              <w:rPr>
                <w:color w:val="000000"/>
                <w:sz w:val="20"/>
                <w:szCs w:val="20"/>
              </w:rPr>
              <w:t> </w:t>
            </w:r>
          </w:p>
        </w:tc>
      </w:tr>
      <w:tr w:rsidR="007366AB" w:rsidRPr="006F48A7" w:rsidTr="007366AB">
        <w:trPr>
          <w:trHeight w:val="615"/>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XXXIX</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 xml:space="preserve">La información de los resultados sobre procedimientos de adjudicación directa, invitación, invitación restringida y licitación de cualquier naturaleza, incluyendo la versión pública del expediente respectivo y de los contratos </w:t>
            </w:r>
            <w:r w:rsidR="004553E2">
              <w:rPr>
                <w:rFonts w:cs="Arial"/>
                <w:color w:val="0D0D0D"/>
                <w:sz w:val="20"/>
                <w:szCs w:val="20"/>
              </w:rPr>
              <w:t>celebrados, que deberá contener por lo menos</w:t>
            </w:r>
            <w:r w:rsidRPr="006B3162">
              <w:rPr>
                <w:rFonts w:cs="Arial"/>
                <w:color w:val="0D0D0D"/>
                <w:sz w:val="20"/>
                <w:szCs w:val="20"/>
              </w:rPr>
              <w:t xml:space="preserve"> lo siguiente: …</w:t>
            </w:r>
          </w:p>
        </w:tc>
        <w:tc>
          <w:tcPr>
            <w:tcW w:w="1090" w:type="pct"/>
            <w:shd w:val="clear" w:color="000000" w:fill="FFFFFF"/>
            <w:vAlign w:val="center"/>
            <w:hideMark/>
          </w:tcPr>
          <w:p w:rsidR="007366AB" w:rsidRPr="006B3162" w:rsidRDefault="007366AB" w:rsidP="000D4177">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Coordinación de A</w:t>
            </w:r>
            <w:r w:rsidR="006B3EDA">
              <w:rPr>
                <w:color w:val="000000"/>
                <w:sz w:val="20"/>
                <w:szCs w:val="20"/>
              </w:rPr>
              <w:t>dministración</w:t>
            </w:r>
          </w:p>
        </w:tc>
      </w:tr>
      <w:tr w:rsidR="007366AB" w:rsidRPr="006F48A7" w:rsidTr="00BE2C1F">
        <w:trPr>
          <w:trHeight w:val="1223"/>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XL</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Los servicios que ofrecen señalando los requisitos para acceder a ellos;</w:t>
            </w:r>
          </w:p>
        </w:tc>
        <w:tc>
          <w:tcPr>
            <w:tcW w:w="1090" w:type="pct"/>
            <w:shd w:val="clear" w:color="000000" w:fill="FFFFFF"/>
            <w:vAlign w:val="center"/>
            <w:hideMark/>
          </w:tcPr>
          <w:p w:rsidR="007366AB" w:rsidRPr="006B3162" w:rsidRDefault="007366AB" w:rsidP="000D4177">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6B3EDA" w:rsidP="0069412E">
            <w:pPr>
              <w:spacing w:after="0" w:line="240" w:lineRule="auto"/>
              <w:jc w:val="center"/>
              <w:rPr>
                <w:color w:val="000000"/>
                <w:sz w:val="20"/>
                <w:szCs w:val="20"/>
              </w:rPr>
            </w:pPr>
            <w:r>
              <w:rPr>
                <w:color w:val="000000"/>
                <w:sz w:val="20"/>
                <w:szCs w:val="20"/>
              </w:rPr>
              <w:t xml:space="preserve">Jefatura de </w:t>
            </w:r>
            <w:r w:rsidR="007366AB" w:rsidRPr="006B3162">
              <w:rPr>
                <w:color w:val="000000"/>
                <w:sz w:val="20"/>
                <w:szCs w:val="20"/>
              </w:rPr>
              <w:t>Acceso a la Información Pública </w:t>
            </w:r>
          </w:p>
        </w:tc>
      </w:tr>
      <w:tr w:rsidR="007366AB" w:rsidRPr="006F48A7" w:rsidTr="00BE2C1F">
        <w:trPr>
          <w:trHeight w:val="1127"/>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XLI</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Los trámites, requisitos y formatos que ofrecen;</w:t>
            </w:r>
          </w:p>
        </w:tc>
        <w:tc>
          <w:tcPr>
            <w:tcW w:w="1090" w:type="pct"/>
            <w:shd w:val="clear" w:color="000000" w:fill="FFFFFF"/>
            <w:vAlign w:val="center"/>
            <w:hideMark/>
          </w:tcPr>
          <w:p w:rsidR="007366AB" w:rsidRPr="006B3162" w:rsidRDefault="007366AB" w:rsidP="000D4177">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6B3EDA" w:rsidP="0069412E">
            <w:pPr>
              <w:spacing w:after="0" w:line="240" w:lineRule="auto"/>
              <w:jc w:val="center"/>
              <w:rPr>
                <w:color w:val="000000"/>
                <w:sz w:val="20"/>
                <w:szCs w:val="20"/>
              </w:rPr>
            </w:pPr>
            <w:r>
              <w:rPr>
                <w:color w:val="000000"/>
                <w:sz w:val="20"/>
                <w:szCs w:val="20"/>
              </w:rPr>
              <w:t>Jefatura de Acceso a la Información Pública</w:t>
            </w:r>
          </w:p>
        </w:tc>
      </w:tr>
      <w:tr w:rsidR="007366AB" w:rsidRPr="006F48A7" w:rsidTr="007366AB">
        <w:trPr>
          <w:trHeight w:val="1515"/>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XLII</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Los programas que ofrecen, incluyendo información sobre la población, objetivo y destino, así como los trámites, tiempos de respuesta, requisitos y formatos para acceder a los mismos;</w:t>
            </w:r>
          </w:p>
        </w:tc>
        <w:tc>
          <w:tcPr>
            <w:tcW w:w="1090" w:type="pct"/>
            <w:shd w:val="clear" w:color="000000" w:fill="FFFFFF"/>
            <w:vAlign w:val="center"/>
            <w:hideMark/>
          </w:tcPr>
          <w:p w:rsidR="007366AB" w:rsidRPr="00BE2C1F" w:rsidRDefault="007C028B" w:rsidP="00BE2C1F">
            <w:pPr>
              <w:spacing w:line="240" w:lineRule="auto"/>
              <w:jc w:val="center"/>
              <w:rPr>
                <w:sz w:val="20"/>
                <w:szCs w:val="20"/>
              </w:rPr>
            </w:pPr>
            <w:r w:rsidRPr="00BE2C1F">
              <w:rPr>
                <w:sz w:val="20"/>
                <w:szCs w:val="20"/>
              </w:rPr>
              <w:t>A</w:t>
            </w:r>
            <w:r w:rsidR="007366AB" w:rsidRPr="00BE2C1F">
              <w:rPr>
                <w:sz w:val="20"/>
                <w:szCs w:val="20"/>
              </w:rPr>
              <w:t>plica</w:t>
            </w:r>
          </w:p>
          <w:p w:rsidR="007C028B" w:rsidRPr="006B3162" w:rsidRDefault="007C028B" w:rsidP="00BE2C1F">
            <w:pPr>
              <w:spacing w:line="240" w:lineRule="auto"/>
              <w:jc w:val="center"/>
              <w:rPr>
                <w:sz w:val="20"/>
                <w:szCs w:val="20"/>
              </w:rPr>
            </w:pPr>
            <w:r w:rsidRPr="00BE2C1F">
              <w:rPr>
                <w:rFonts w:cs="Calibri"/>
                <w:color w:val="000000"/>
                <w:sz w:val="20"/>
                <w:szCs w:val="20"/>
              </w:rPr>
              <w:t>Atendiendo lo dispuesto en el lineamiento técnico correspondiente a esta fracción</w:t>
            </w:r>
          </w:p>
        </w:tc>
        <w:tc>
          <w:tcPr>
            <w:tcW w:w="1021" w:type="pct"/>
            <w:shd w:val="clear" w:color="000000" w:fill="FFFFFF"/>
            <w:vAlign w:val="center"/>
            <w:hideMark/>
          </w:tcPr>
          <w:p w:rsidR="00957DE6" w:rsidRPr="006B3162" w:rsidRDefault="007C028B" w:rsidP="00BE2C1F">
            <w:pPr>
              <w:spacing w:after="0" w:line="240" w:lineRule="auto"/>
              <w:jc w:val="center"/>
              <w:rPr>
                <w:color w:val="000000"/>
                <w:sz w:val="20"/>
                <w:szCs w:val="20"/>
              </w:rPr>
            </w:pPr>
            <w:r w:rsidRPr="00E21C9C">
              <w:rPr>
                <w:rFonts w:cs="Calibri"/>
                <w:bCs/>
                <w:sz w:val="20"/>
                <w:szCs w:val="20"/>
              </w:rPr>
              <w:t>Se deberá establecer la unidad administrativa que publicará  la información requerida de conformidad con sus atribuciones y que forme parte de su estructura orgánica</w:t>
            </w:r>
          </w:p>
        </w:tc>
      </w:tr>
      <w:tr w:rsidR="007366AB" w:rsidRPr="006F48A7" w:rsidTr="007366AB">
        <w:trPr>
          <w:trHeight w:val="1215"/>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XLIII</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La información de los programas de subsidios, estímulos y apoyos, en el que se deberá informar respecto de los programas de transferencia, de servicios, de infraestructu</w:t>
            </w:r>
            <w:r w:rsidR="004553E2">
              <w:rPr>
                <w:rFonts w:cs="Arial"/>
                <w:color w:val="0D0D0D"/>
                <w:sz w:val="20"/>
                <w:szCs w:val="20"/>
              </w:rPr>
              <w:t xml:space="preserve">ra social y de subsidio, que </w:t>
            </w:r>
            <w:r w:rsidRPr="006B3162">
              <w:rPr>
                <w:rFonts w:cs="Arial"/>
                <w:color w:val="0D0D0D"/>
                <w:sz w:val="20"/>
                <w:szCs w:val="20"/>
              </w:rPr>
              <w:t>deberá contener lo siguiente: …</w:t>
            </w:r>
          </w:p>
        </w:tc>
        <w:tc>
          <w:tcPr>
            <w:tcW w:w="1090" w:type="pct"/>
            <w:shd w:val="clear" w:color="000000" w:fill="FFFFFF"/>
            <w:vAlign w:val="center"/>
            <w:hideMark/>
          </w:tcPr>
          <w:p w:rsidR="007366AB" w:rsidRPr="006B3162" w:rsidRDefault="007366AB" w:rsidP="007C028B">
            <w:pPr>
              <w:jc w:val="center"/>
              <w:rPr>
                <w:sz w:val="20"/>
                <w:szCs w:val="20"/>
              </w:rPr>
            </w:pPr>
            <w:r w:rsidRPr="006B3162">
              <w:rPr>
                <w:sz w:val="20"/>
                <w:szCs w:val="20"/>
              </w:rPr>
              <w:t>No aplica</w:t>
            </w:r>
          </w:p>
        </w:tc>
        <w:tc>
          <w:tcPr>
            <w:tcW w:w="1021" w:type="pct"/>
            <w:shd w:val="clear" w:color="000000" w:fill="FFFFFF"/>
            <w:vAlign w:val="center"/>
            <w:hideMark/>
          </w:tcPr>
          <w:p w:rsidR="007366AB" w:rsidRPr="006B3162" w:rsidRDefault="007366AB" w:rsidP="007C028B">
            <w:pPr>
              <w:spacing w:after="0" w:line="240" w:lineRule="auto"/>
              <w:jc w:val="center"/>
              <w:rPr>
                <w:color w:val="000000"/>
                <w:sz w:val="20"/>
                <w:szCs w:val="20"/>
              </w:rPr>
            </w:pPr>
          </w:p>
        </w:tc>
      </w:tr>
      <w:tr w:rsidR="007366AB" w:rsidRPr="006F48A7" w:rsidTr="007366AB">
        <w:trPr>
          <w:trHeight w:val="1215"/>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XLIV</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Todas las evaluaciones y encuestas que hagan los sujetos obligados a programas financiados con recursos públicos;</w:t>
            </w:r>
          </w:p>
        </w:tc>
        <w:tc>
          <w:tcPr>
            <w:tcW w:w="1090" w:type="pct"/>
            <w:shd w:val="clear" w:color="000000" w:fill="FFFFFF"/>
            <w:vAlign w:val="center"/>
            <w:hideMark/>
          </w:tcPr>
          <w:p w:rsidR="007366AB" w:rsidRPr="006B3162" w:rsidRDefault="00BE2C1F" w:rsidP="006C649A">
            <w:pPr>
              <w:jc w:val="center"/>
              <w:rPr>
                <w:sz w:val="20"/>
                <w:szCs w:val="20"/>
              </w:rPr>
            </w:pPr>
            <w:r>
              <w:rPr>
                <w:bCs/>
                <w:sz w:val="20"/>
                <w:szCs w:val="20"/>
              </w:rPr>
              <w:t>Aplica</w:t>
            </w:r>
          </w:p>
        </w:tc>
        <w:tc>
          <w:tcPr>
            <w:tcW w:w="1021" w:type="pct"/>
            <w:shd w:val="clear" w:color="000000" w:fill="FFFFFF"/>
            <w:vAlign w:val="center"/>
            <w:hideMark/>
          </w:tcPr>
          <w:p w:rsidR="007366AB" w:rsidRPr="006B3162" w:rsidRDefault="00053529" w:rsidP="00053529">
            <w:pPr>
              <w:spacing w:after="0" w:line="240" w:lineRule="auto"/>
              <w:jc w:val="center"/>
              <w:rPr>
                <w:color w:val="000000"/>
                <w:sz w:val="20"/>
                <w:szCs w:val="20"/>
              </w:rPr>
            </w:pPr>
            <w:r>
              <w:rPr>
                <w:color w:val="000000"/>
                <w:sz w:val="20"/>
                <w:szCs w:val="20"/>
              </w:rPr>
              <w:t xml:space="preserve">Secretaría Ejecutiva / </w:t>
            </w:r>
            <w:r w:rsidR="007366AB" w:rsidRPr="006B3162">
              <w:rPr>
                <w:color w:val="000000"/>
                <w:sz w:val="20"/>
                <w:szCs w:val="20"/>
              </w:rPr>
              <w:t>Coordinación de Educación</w:t>
            </w:r>
            <w:r>
              <w:rPr>
                <w:color w:val="000000"/>
                <w:sz w:val="20"/>
                <w:szCs w:val="20"/>
              </w:rPr>
              <w:t xml:space="preserve"> Cívica /</w:t>
            </w:r>
            <w:r w:rsidR="007366AB" w:rsidRPr="006B3162">
              <w:rPr>
                <w:color w:val="000000"/>
                <w:sz w:val="20"/>
                <w:szCs w:val="20"/>
              </w:rPr>
              <w:t xml:space="preserve"> </w:t>
            </w:r>
            <w:r>
              <w:rPr>
                <w:color w:val="000000"/>
                <w:sz w:val="20"/>
                <w:szCs w:val="20"/>
              </w:rPr>
              <w:t>Jefatura</w:t>
            </w:r>
            <w:r w:rsidR="007366AB" w:rsidRPr="006B3162">
              <w:rPr>
                <w:color w:val="000000"/>
                <w:sz w:val="20"/>
                <w:szCs w:val="20"/>
              </w:rPr>
              <w:t xml:space="preserve"> de Participación Ciudadana </w:t>
            </w:r>
          </w:p>
        </w:tc>
      </w:tr>
      <w:tr w:rsidR="007366AB" w:rsidRPr="006F48A7" w:rsidTr="007366AB">
        <w:trPr>
          <w:trHeight w:val="1515"/>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XLV</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Las concesiones, contratos, convenios, permisos, licen</w:t>
            </w:r>
            <w:r w:rsidR="004553E2">
              <w:rPr>
                <w:rFonts w:cs="Arial"/>
                <w:color w:val="0D0D0D"/>
                <w:sz w:val="20"/>
                <w:szCs w:val="20"/>
              </w:rPr>
              <w:t>cias o autorizaciones otorgados;</w:t>
            </w:r>
            <w:r w:rsidRPr="006B3162">
              <w:rPr>
                <w:rFonts w:cs="Arial"/>
                <w:color w:val="0D0D0D"/>
                <w:sz w:val="20"/>
                <w:szCs w:val="20"/>
              </w:rPr>
              <w:t xml:space="preserve">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1090" w:type="pct"/>
            <w:shd w:val="clear" w:color="000000" w:fill="FFFFFF"/>
            <w:vAlign w:val="center"/>
            <w:hideMark/>
          </w:tcPr>
          <w:p w:rsidR="007366AB" w:rsidRPr="006B3162" w:rsidRDefault="007366AB" w:rsidP="00053529">
            <w:pPr>
              <w:jc w:val="center"/>
              <w:rPr>
                <w:sz w:val="20"/>
                <w:szCs w:val="20"/>
              </w:rPr>
            </w:pPr>
            <w:r w:rsidRPr="006B3162">
              <w:rPr>
                <w:sz w:val="20"/>
                <w:szCs w:val="20"/>
              </w:rPr>
              <w:t>No aplica</w:t>
            </w:r>
          </w:p>
        </w:tc>
        <w:tc>
          <w:tcPr>
            <w:tcW w:w="1021" w:type="pct"/>
            <w:shd w:val="clear" w:color="000000" w:fill="FFFFFF"/>
            <w:vAlign w:val="center"/>
            <w:hideMark/>
          </w:tcPr>
          <w:p w:rsidR="007366AB" w:rsidRPr="006B3162" w:rsidRDefault="007366AB" w:rsidP="00734655">
            <w:pPr>
              <w:spacing w:after="0" w:line="240" w:lineRule="auto"/>
              <w:jc w:val="center"/>
              <w:rPr>
                <w:color w:val="000000"/>
                <w:sz w:val="20"/>
                <w:szCs w:val="20"/>
              </w:rPr>
            </w:pPr>
          </w:p>
        </w:tc>
      </w:tr>
      <w:tr w:rsidR="007366AB" w:rsidRPr="006F48A7" w:rsidTr="00BE2C1F">
        <w:trPr>
          <w:trHeight w:val="1547"/>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XLVI</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Los informes que por disposición legal generen los sujetos obligados y el informe anual que deben rendir sobre las acciones de implementación de esta Ley;</w:t>
            </w:r>
          </w:p>
        </w:tc>
        <w:tc>
          <w:tcPr>
            <w:tcW w:w="1090" w:type="pct"/>
            <w:shd w:val="clear" w:color="000000" w:fill="FFFFFF"/>
            <w:vAlign w:val="center"/>
            <w:hideMark/>
          </w:tcPr>
          <w:p w:rsidR="007366AB" w:rsidRPr="006B3162" w:rsidRDefault="007366AB" w:rsidP="006C649A">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F3779C" w:rsidP="0069412E">
            <w:pPr>
              <w:spacing w:after="0" w:line="240" w:lineRule="auto"/>
              <w:jc w:val="center"/>
              <w:rPr>
                <w:color w:val="000000"/>
                <w:sz w:val="20"/>
                <w:szCs w:val="20"/>
              </w:rPr>
            </w:pPr>
            <w:r>
              <w:rPr>
                <w:color w:val="000000"/>
                <w:sz w:val="20"/>
                <w:szCs w:val="20"/>
              </w:rPr>
              <w:t>Coordinación de Administración /</w:t>
            </w:r>
            <w:r w:rsidR="007366AB" w:rsidRPr="006B3162">
              <w:rPr>
                <w:color w:val="000000"/>
                <w:sz w:val="20"/>
                <w:szCs w:val="20"/>
              </w:rPr>
              <w:t xml:space="preserve"> Contraloría</w:t>
            </w:r>
            <w:r>
              <w:rPr>
                <w:color w:val="000000"/>
                <w:sz w:val="20"/>
                <w:szCs w:val="20"/>
              </w:rPr>
              <w:t xml:space="preserve"> Interna / Jefatura</w:t>
            </w:r>
            <w:r w:rsidR="007366AB" w:rsidRPr="006B3162">
              <w:rPr>
                <w:color w:val="000000"/>
                <w:sz w:val="20"/>
                <w:szCs w:val="20"/>
              </w:rPr>
              <w:t xml:space="preserve"> de Acceso a la Información Pública</w:t>
            </w:r>
          </w:p>
        </w:tc>
      </w:tr>
      <w:tr w:rsidR="007366AB" w:rsidRPr="006F48A7" w:rsidTr="00BE2C1F">
        <w:trPr>
          <w:trHeight w:val="1399"/>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XLVII</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rFonts w:cs="Arial"/>
                <w:color w:val="0D0D0D"/>
                <w:sz w:val="20"/>
                <w:szCs w:val="20"/>
              </w:rPr>
              <w:t>Las estadísticas que generen en cumplimiento de sus facultades, competencias o funciones con la mayor desagregación posible;</w:t>
            </w:r>
          </w:p>
        </w:tc>
        <w:tc>
          <w:tcPr>
            <w:tcW w:w="1090" w:type="pct"/>
            <w:shd w:val="clear" w:color="000000" w:fill="FFFFFF"/>
            <w:vAlign w:val="center"/>
            <w:hideMark/>
          </w:tcPr>
          <w:p w:rsidR="007366AB" w:rsidRPr="006B3162" w:rsidRDefault="007366AB" w:rsidP="006C649A">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F3779C" w:rsidP="00F3779C">
            <w:pPr>
              <w:spacing w:after="0" w:line="240" w:lineRule="auto"/>
              <w:jc w:val="center"/>
              <w:rPr>
                <w:color w:val="000000"/>
                <w:sz w:val="20"/>
                <w:szCs w:val="20"/>
              </w:rPr>
            </w:pPr>
            <w:r>
              <w:rPr>
                <w:color w:val="000000"/>
                <w:sz w:val="20"/>
                <w:szCs w:val="20"/>
              </w:rPr>
              <w:t>Coordinación de Educación Cívica / Jefatura</w:t>
            </w:r>
            <w:r w:rsidR="007366AB" w:rsidRPr="006B3162">
              <w:rPr>
                <w:color w:val="000000"/>
                <w:sz w:val="20"/>
                <w:szCs w:val="20"/>
              </w:rPr>
              <w:t xml:space="preserve"> de Participación Ciudadana </w:t>
            </w:r>
          </w:p>
        </w:tc>
      </w:tr>
      <w:tr w:rsidR="007366AB" w:rsidRPr="006F48A7" w:rsidTr="007366AB">
        <w:trPr>
          <w:trHeight w:val="543"/>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XLVIII</w:t>
            </w:r>
          </w:p>
        </w:tc>
        <w:tc>
          <w:tcPr>
            <w:tcW w:w="1120" w:type="pct"/>
            <w:shd w:val="clear" w:color="000000" w:fill="FFFFFF"/>
            <w:vAlign w:val="center"/>
            <w:hideMark/>
          </w:tcPr>
          <w:p w:rsidR="007366AB" w:rsidRPr="006B3162" w:rsidRDefault="007366AB" w:rsidP="00734655">
            <w:pPr>
              <w:spacing w:after="0" w:line="240" w:lineRule="auto"/>
              <w:jc w:val="center"/>
              <w:rPr>
                <w:rFonts w:cs="Arial"/>
                <w:color w:val="0D0D0D"/>
                <w:sz w:val="20"/>
                <w:szCs w:val="20"/>
              </w:rPr>
            </w:pPr>
            <w:r w:rsidRPr="006B3162">
              <w:rPr>
                <w:rFonts w:cs="Arial"/>
                <w:sz w:val="20"/>
                <w:szCs w:val="20"/>
              </w:rPr>
              <w:t>Las metas y objetivos de las áreas de conformidad con sus programas operativos;</w:t>
            </w:r>
          </w:p>
        </w:tc>
        <w:tc>
          <w:tcPr>
            <w:tcW w:w="1090" w:type="pct"/>
            <w:shd w:val="clear" w:color="000000" w:fill="FFFFFF"/>
            <w:vAlign w:val="center"/>
            <w:hideMark/>
          </w:tcPr>
          <w:p w:rsidR="007366AB" w:rsidRPr="006B3162" w:rsidRDefault="007366AB" w:rsidP="006C649A">
            <w:pPr>
              <w:jc w:val="center"/>
              <w:rPr>
                <w:bCs/>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Coordinación de Administración</w:t>
            </w:r>
          </w:p>
        </w:tc>
      </w:tr>
      <w:tr w:rsidR="007366AB" w:rsidRPr="006F48A7" w:rsidTr="007366AB">
        <w:trPr>
          <w:trHeight w:val="543"/>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XLIX</w:t>
            </w:r>
          </w:p>
        </w:tc>
        <w:tc>
          <w:tcPr>
            <w:tcW w:w="1120" w:type="pct"/>
            <w:shd w:val="clear" w:color="000000" w:fill="FFFFFF"/>
            <w:vAlign w:val="center"/>
            <w:hideMark/>
          </w:tcPr>
          <w:p w:rsidR="007366AB" w:rsidRPr="006B3162" w:rsidRDefault="007366AB" w:rsidP="00734655">
            <w:pPr>
              <w:spacing w:after="0" w:line="240" w:lineRule="auto"/>
              <w:jc w:val="center"/>
              <w:rPr>
                <w:rFonts w:cs="Arial"/>
                <w:color w:val="0D0D0D"/>
                <w:sz w:val="20"/>
                <w:szCs w:val="20"/>
              </w:rPr>
            </w:pPr>
            <w:r w:rsidRPr="006B3162">
              <w:rPr>
                <w:rFonts w:cs="Arial"/>
                <w:color w:val="0D0D0D"/>
                <w:sz w:val="20"/>
                <w:szCs w:val="20"/>
              </w:rPr>
              <w:t xml:space="preserve">Los indicadores que permitan rendir cuenta de sus objetivos y </w:t>
            </w:r>
            <w:r w:rsidRPr="006B3162">
              <w:rPr>
                <w:rFonts w:cs="Arial"/>
                <w:color w:val="0D0D0D"/>
                <w:sz w:val="20"/>
                <w:szCs w:val="20"/>
              </w:rPr>
              <w:lastRenderedPageBreak/>
              <w:t>resultados;</w:t>
            </w:r>
          </w:p>
        </w:tc>
        <w:tc>
          <w:tcPr>
            <w:tcW w:w="1090" w:type="pct"/>
            <w:shd w:val="clear" w:color="000000" w:fill="FFFFFF"/>
            <w:vAlign w:val="center"/>
            <w:hideMark/>
          </w:tcPr>
          <w:p w:rsidR="007366AB" w:rsidRPr="006B3162" w:rsidRDefault="007366AB" w:rsidP="006C649A">
            <w:pPr>
              <w:jc w:val="center"/>
              <w:rPr>
                <w:bCs/>
                <w:sz w:val="20"/>
                <w:szCs w:val="20"/>
              </w:rPr>
            </w:pPr>
            <w:r w:rsidRPr="006B3162">
              <w:rPr>
                <w:bCs/>
                <w:sz w:val="20"/>
                <w:szCs w:val="20"/>
              </w:rPr>
              <w:lastRenderedPageBreak/>
              <w:t xml:space="preserve">Aplica </w:t>
            </w:r>
          </w:p>
        </w:tc>
        <w:tc>
          <w:tcPr>
            <w:tcW w:w="1021"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Coordinación de Administración</w:t>
            </w:r>
          </w:p>
        </w:tc>
      </w:tr>
      <w:tr w:rsidR="007366AB" w:rsidRPr="006F48A7" w:rsidTr="007366AB">
        <w:trPr>
          <w:trHeight w:val="543"/>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L</w:t>
            </w:r>
          </w:p>
        </w:tc>
        <w:tc>
          <w:tcPr>
            <w:tcW w:w="1120" w:type="pct"/>
            <w:shd w:val="clear" w:color="000000" w:fill="FFFFFF"/>
            <w:vAlign w:val="center"/>
            <w:hideMark/>
          </w:tcPr>
          <w:p w:rsidR="007366AB" w:rsidRPr="006B3162" w:rsidRDefault="007366AB" w:rsidP="00734655">
            <w:pPr>
              <w:spacing w:after="0" w:line="240" w:lineRule="auto"/>
              <w:jc w:val="center"/>
              <w:rPr>
                <w:rFonts w:cs="Arial"/>
                <w:color w:val="0D0D0D"/>
                <w:sz w:val="20"/>
                <w:szCs w:val="20"/>
              </w:rPr>
            </w:pPr>
            <w:r w:rsidRPr="006B3162">
              <w:rPr>
                <w:rFonts w:cs="Arial"/>
                <w:sz w:val="20"/>
                <w:szCs w:val="20"/>
              </w:rPr>
              <w:t>Los indicadores relacionados con temas de interés público o trascendencia social que conforme a sus funciones, deban establecer;</w:t>
            </w:r>
          </w:p>
        </w:tc>
        <w:tc>
          <w:tcPr>
            <w:tcW w:w="1090" w:type="pct"/>
            <w:shd w:val="clear" w:color="000000" w:fill="FFFFFF"/>
            <w:vAlign w:val="center"/>
            <w:hideMark/>
          </w:tcPr>
          <w:p w:rsidR="007366AB" w:rsidRPr="006B3162" w:rsidRDefault="007366AB" w:rsidP="006C649A">
            <w:pPr>
              <w:jc w:val="center"/>
              <w:rPr>
                <w:bCs/>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Coordinación de Administración</w:t>
            </w:r>
          </w:p>
        </w:tc>
      </w:tr>
      <w:tr w:rsidR="007366AB" w:rsidRPr="006F48A7" w:rsidTr="007366AB">
        <w:trPr>
          <w:trHeight w:val="543"/>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LI</w:t>
            </w:r>
          </w:p>
        </w:tc>
        <w:tc>
          <w:tcPr>
            <w:tcW w:w="1120" w:type="pct"/>
            <w:shd w:val="clear" w:color="000000" w:fill="FFFFFF"/>
            <w:vAlign w:val="center"/>
            <w:hideMark/>
          </w:tcPr>
          <w:p w:rsidR="007366AB" w:rsidRPr="006B3162" w:rsidRDefault="007366AB" w:rsidP="00734655">
            <w:pPr>
              <w:spacing w:after="0" w:line="240" w:lineRule="auto"/>
              <w:jc w:val="center"/>
              <w:rPr>
                <w:rFonts w:cs="Arial"/>
                <w:color w:val="0D0D0D"/>
                <w:sz w:val="20"/>
                <w:szCs w:val="20"/>
              </w:rPr>
            </w:pPr>
            <w:r w:rsidRPr="006B3162">
              <w:rPr>
                <w:rFonts w:cs="Arial"/>
                <w:color w:val="0D0D0D"/>
                <w:sz w:val="20"/>
                <w:szCs w:val="20"/>
              </w:rPr>
              <w:t>Los estudios financiados con recursos públicos;</w:t>
            </w:r>
          </w:p>
        </w:tc>
        <w:tc>
          <w:tcPr>
            <w:tcW w:w="1090" w:type="pct"/>
            <w:shd w:val="clear" w:color="000000" w:fill="FFFFFF"/>
            <w:vAlign w:val="center"/>
            <w:hideMark/>
          </w:tcPr>
          <w:p w:rsidR="007366AB" w:rsidRPr="006B3162" w:rsidRDefault="007366AB" w:rsidP="006C649A">
            <w:pPr>
              <w:jc w:val="center"/>
              <w:rPr>
                <w:bCs/>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7366AB" w:rsidP="00F3779C">
            <w:pPr>
              <w:spacing w:after="0" w:line="240" w:lineRule="auto"/>
              <w:jc w:val="center"/>
              <w:rPr>
                <w:color w:val="000000"/>
                <w:sz w:val="20"/>
                <w:szCs w:val="20"/>
              </w:rPr>
            </w:pPr>
            <w:r w:rsidRPr="006B3162">
              <w:rPr>
                <w:color w:val="000000"/>
                <w:sz w:val="20"/>
                <w:szCs w:val="20"/>
              </w:rPr>
              <w:t>Coordinación de Educación</w:t>
            </w:r>
            <w:r w:rsidR="00F3779C">
              <w:rPr>
                <w:color w:val="000000"/>
                <w:sz w:val="20"/>
                <w:szCs w:val="20"/>
              </w:rPr>
              <w:t xml:space="preserve"> Cívica /</w:t>
            </w:r>
            <w:r w:rsidRPr="006B3162">
              <w:rPr>
                <w:color w:val="000000"/>
                <w:sz w:val="20"/>
                <w:szCs w:val="20"/>
              </w:rPr>
              <w:t xml:space="preserve"> </w:t>
            </w:r>
            <w:r w:rsidR="00F3779C">
              <w:rPr>
                <w:color w:val="000000"/>
                <w:sz w:val="20"/>
                <w:szCs w:val="20"/>
              </w:rPr>
              <w:t>Jefatura</w:t>
            </w:r>
            <w:r w:rsidRPr="006B3162">
              <w:rPr>
                <w:color w:val="000000"/>
                <w:sz w:val="20"/>
                <w:szCs w:val="20"/>
              </w:rPr>
              <w:t xml:space="preserve"> de Participación Ciudadana </w:t>
            </w:r>
          </w:p>
        </w:tc>
      </w:tr>
      <w:tr w:rsidR="007366AB" w:rsidRPr="006F48A7" w:rsidTr="007366AB">
        <w:trPr>
          <w:trHeight w:val="543"/>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LII</w:t>
            </w:r>
          </w:p>
        </w:tc>
        <w:tc>
          <w:tcPr>
            <w:tcW w:w="1120" w:type="pct"/>
            <w:shd w:val="clear" w:color="000000" w:fill="FFFFFF"/>
            <w:vAlign w:val="center"/>
            <w:hideMark/>
          </w:tcPr>
          <w:p w:rsidR="007366AB" w:rsidRPr="006B3162" w:rsidRDefault="007366AB" w:rsidP="00734655">
            <w:pPr>
              <w:spacing w:after="0" w:line="240" w:lineRule="auto"/>
              <w:jc w:val="center"/>
              <w:rPr>
                <w:rFonts w:cs="Arial"/>
                <w:color w:val="0D0D0D"/>
                <w:sz w:val="20"/>
                <w:szCs w:val="20"/>
              </w:rPr>
            </w:pPr>
            <w:r w:rsidRPr="006B3162">
              <w:rPr>
                <w:rFonts w:cs="Arial"/>
                <w:color w:val="0D0D0D"/>
                <w:sz w:val="20"/>
                <w:szCs w:val="20"/>
              </w:rPr>
              <w:t>Los mecanismos de participación ciudadana;</w:t>
            </w:r>
          </w:p>
        </w:tc>
        <w:tc>
          <w:tcPr>
            <w:tcW w:w="1090" w:type="pct"/>
            <w:shd w:val="clear" w:color="000000" w:fill="FFFFFF"/>
            <w:vAlign w:val="center"/>
            <w:hideMark/>
          </w:tcPr>
          <w:p w:rsidR="007366AB" w:rsidRPr="006B3162" w:rsidRDefault="007366AB" w:rsidP="006C649A">
            <w:pPr>
              <w:jc w:val="center"/>
              <w:rPr>
                <w:bCs/>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F3779C" w:rsidP="00734655">
            <w:pPr>
              <w:spacing w:after="0" w:line="240" w:lineRule="auto"/>
              <w:jc w:val="center"/>
              <w:rPr>
                <w:color w:val="000000"/>
                <w:sz w:val="20"/>
                <w:szCs w:val="20"/>
              </w:rPr>
            </w:pPr>
            <w:r w:rsidRPr="006B3162">
              <w:rPr>
                <w:color w:val="000000"/>
                <w:sz w:val="20"/>
                <w:szCs w:val="20"/>
              </w:rPr>
              <w:t>Coordinación de Educación</w:t>
            </w:r>
            <w:r>
              <w:rPr>
                <w:color w:val="000000"/>
                <w:sz w:val="20"/>
                <w:szCs w:val="20"/>
              </w:rPr>
              <w:t xml:space="preserve"> Cívica /</w:t>
            </w:r>
            <w:r w:rsidRPr="006B3162">
              <w:rPr>
                <w:color w:val="000000"/>
                <w:sz w:val="20"/>
                <w:szCs w:val="20"/>
              </w:rPr>
              <w:t xml:space="preserve"> </w:t>
            </w:r>
            <w:r>
              <w:rPr>
                <w:color w:val="000000"/>
                <w:sz w:val="20"/>
                <w:szCs w:val="20"/>
              </w:rPr>
              <w:t>Jefatura</w:t>
            </w:r>
            <w:r w:rsidRPr="006B3162">
              <w:rPr>
                <w:color w:val="000000"/>
                <w:sz w:val="20"/>
                <w:szCs w:val="20"/>
              </w:rPr>
              <w:t xml:space="preserve"> de Participación Ciudadana </w:t>
            </w:r>
          </w:p>
        </w:tc>
      </w:tr>
      <w:tr w:rsidR="007366AB" w:rsidRPr="006F48A7" w:rsidTr="007366AB">
        <w:trPr>
          <w:trHeight w:val="543"/>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LIII</w:t>
            </w:r>
          </w:p>
        </w:tc>
        <w:tc>
          <w:tcPr>
            <w:tcW w:w="1120" w:type="pct"/>
            <w:shd w:val="clear" w:color="000000" w:fill="FFFFFF"/>
            <w:vAlign w:val="center"/>
            <w:hideMark/>
          </w:tcPr>
          <w:p w:rsidR="007366AB" w:rsidRPr="006B3162" w:rsidRDefault="007366AB" w:rsidP="00734655">
            <w:pPr>
              <w:spacing w:after="0" w:line="240" w:lineRule="auto"/>
              <w:jc w:val="center"/>
              <w:rPr>
                <w:rFonts w:cs="Arial"/>
                <w:color w:val="0D0D0D"/>
                <w:sz w:val="20"/>
                <w:szCs w:val="20"/>
              </w:rPr>
            </w:pPr>
            <w:r w:rsidRPr="006B3162">
              <w:rPr>
                <w:rFonts w:cs="Arial"/>
                <w:color w:val="0D0D0D"/>
                <w:sz w:val="20"/>
                <w:szCs w:val="20"/>
              </w:rPr>
              <w:t>Las actas de sesiones ordinarias y extraordinarias, así como las opiniones y recomendaciones que emitan, en su caso, los consejos consultivos, comités técnicos y juntas directivas o de gobierno;</w:t>
            </w:r>
          </w:p>
        </w:tc>
        <w:tc>
          <w:tcPr>
            <w:tcW w:w="1090" w:type="pct"/>
            <w:shd w:val="clear" w:color="000000" w:fill="FFFFFF"/>
            <w:vAlign w:val="center"/>
            <w:hideMark/>
          </w:tcPr>
          <w:p w:rsidR="007366AB" w:rsidRPr="006B3162" w:rsidRDefault="007366AB" w:rsidP="006C649A">
            <w:pPr>
              <w:jc w:val="center"/>
              <w:rPr>
                <w:bCs/>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7366AB" w:rsidP="008C27AF">
            <w:pPr>
              <w:spacing w:after="0" w:line="240" w:lineRule="auto"/>
              <w:jc w:val="center"/>
              <w:rPr>
                <w:color w:val="000000"/>
                <w:sz w:val="20"/>
                <w:szCs w:val="20"/>
              </w:rPr>
            </w:pPr>
            <w:r w:rsidRPr="006B3162">
              <w:rPr>
                <w:color w:val="000000"/>
                <w:sz w:val="20"/>
                <w:szCs w:val="20"/>
              </w:rPr>
              <w:t>Secretaría Ejecutiva</w:t>
            </w:r>
          </w:p>
        </w:tc>
      </w:tr>
      <w:tr w:rsidR="00372F14" w:rsidRPr="006F48A7" w:rsidTr="00BE2C1F">
        <w:trPr>
          <w:trHeight w:val="543"/>
        </w:trPr>
        <w:tc>
          <w:tcPr>
            <w:tcW w:w="367" w:type="pct"/>
            <w:vMerge/>
            <w:shd w:val="clear" w:color="000000" w:fill="FFFFFF"/>
            <w:vAlign w:val="center"/>
            <w:hideMark/>
          </w:tcPr>
          <w:p w:rsidR="00372F14" w:rsidRPr="006B3162" w:rsidRDefault="00372F14" w:rsidP="00372F14">
            <w:pPr>
              <w:spacing w:after="0" w:line="240" w:lineRule="auto"/>
              <w:rPr>
                <w:color w:val="000000"/>
                <w:sz w:val="20"/>
                <w:szCs w:val="20"/>
              </w:rPr>
            </w:pPr>
          </w:p>
        </w:tc>
        <w:tc>
          <w:tcPr>
            <w:tcW w:w="558" w:type="pct"/>
            <w:vMerge/>
            <w:shd w:val="clear" w:color="000000" w:fill="FFFFFF"/>
            <w:vAlign w:val="center"/>
            <w:hideMark/>
          </w:tcPr>
          <w:p w:rsidR="00372F14" w:rsidRPr="006B3162" w:rsidRDefault="00372F14" w:rsidP="00372F14">
            <w:pPr>
              <w:spacing w:after="0" w:line="240" w:lineRule="auto"/>
              <w:rPr>
                <w:color w:val="000000"/>
                <w:sz w:val="20"/>
                <w:szCs w:val="20"/>
              </w:rPr>
            </w:pPr>
          </w:p>
        </w:tc>
        <w:tc>
          <w:tcPr>
            <w:tcW w:w="558" w:type="pct"/>
            <w:vMerge/>
            <w:shd w:val="clear" w:color="000000" w:fill="FFFFFF"/>
            <w:vAlign w:val="center"/>
            <w:hideMark/>
          </w:tcPr>
          <w:p w:rsidR="00372F14" w:rsidRPr="006B3162" w:rsidRDefault="00372F14" w:rsidP="00372F14">
            <w:pPr>
              <w:spacing w:after="0" w:line="240" w:lineRule="auto"/>
              <w:rPr>
                <w:color w:val="000000"/>
                <w:sz w:val="20"/>
                <w:szCs w:val="20"/>
              </w:rPr>
            </w:pPr>
          </w:p>
        </w:tc>
        <w:tc>
          <w:tcPr>
            <w:tcW w:w="286" w:type="pct"/>
            <w:shd w:val="clear" w:color="000000" w:fill="FFFFFF"/>
            <w:vAlign w:val="center"/>
            <w:hideMark/>
          </w:tcPr>
          <w:p w:rsidR="00372F14" w:rsidRPr="006B3162" w:rsidRDefault="00372F14" w:rsidP="00372F14">
            <w:pPr>
              <w:spacing w:after="0" w:line="240" w:lineRule="auto"/>
              <w:jc w:val="center"/>
              <w:rPr>
                <w:color w:val="000000"/>
                <w:sz w:val="20"/>
                <w:szCs w:val="20"/>
              </w:rPr>
            </w:pPr>
            <w:r w:rsidRPr="006B3162">
              <w:rPr>
                <w:color w:val="000000"/>
                <w:sz w:val="20"/>
                <w:szCs w:val="20"/>
              </w:rPr>
              <w:t>LIV</w:t>
            </w:r>
          </w:p>
        </w:tc>
        <w:tc>
          <w:tcPr>
            <w:tcW w:w="1120" w:type="pct"/>
            <w:shd w:val="clear" w:color="000000" w:fill="FFFFFF"/>
            <w:vAlign w:val="center"/>
            <w:hideMark/>
          </w:tcPr>
          <w:p w:rsidR="00372F14" w:rsidRPr="006B3162" w:rsidRDefault="00372F14" w:rsidP="00372F14">
            <w:pPr>
              <w:spacing w:after="0" w:line="240" w:lineRule="auto"/>
              <w:jc w:val="center"/>
              <w:rPr>
                <w:rFonts w:cs="Arial"/>
                <w:color w:val="0D0D0D"/>
                <w:sz w:val="20"/>
                <w:szCs w:val="20"/>
              </w:rPr>
            </w:pPr>
            <w:r w:rsidRPr="006B3162">
              <w:rPr>
                <w:rFonts w:cs="Arial"/>
                <w:color w:val="0D0D0D"/>
                <w:sz w:val="20"/>
                <w:szCs w:val="20"/>
              </w:rPr>
              <w:t xml:space="preserve">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w:t>
            </w:r>
            <w:r w:rsidRPr="006B3162">
              <w:rPr>
                <w:rFonts w:cs="Arial"/>
                <w:color w:val="0D0D0D"/>
                <w:sz w:val="20"/>
                <w:szCs w:val="20"/>
              </w:rPr>
              <w:lastRenderedPageBreak/>
              <w:t>equipos de comunicación, que contenga exclusivamente el objeto, el alcance temporal y los fundamentos lega</w:t>
            </w:r>
            <w:r>
              <w:rPr>
                <w:rFonts w:cs="Arial"/>
                <w:color w:val="0D0D0D"/>
                <w:sz w:val="20"/>
                <w:szCs w:val="20"/>
              </w:rPr>
              <w:t>les del requerimiento, así como</w:t>
            </w:r>
            <w:r w:rsidRPr="006B3162">
              <w:rPr>
                <w:rFonts w:cs="Arial"/>
                <w:color w:val="0D0D0D"/>
                <w:sz w:val="20"/>
                <w:szCs w:val="20"/>
              </w:rPr>
              <w:t xml:space="preserve"> en su caso, la mención de que cuenta con la autorización judicial correspondie</w:t>
            </w:r>
            <w:r>
              <w:rPr>
                <w:rFonts w:cs="Arial"/>
                <w:color w:val="0D0D0D"/>
                <w:sz w:val="20"/>
                <w:szCs w:val="20"/>
              </w:rPr>
              <w:t>nte;</w:t>
            </w:r>
            <w:r w:rsidRPr="006B3162">
              <w:rPr>
                <w:rFonts w:cs="Arial"/>
                <w:color w:val="0D0D0D"/>
                <w:sz w:val="20"/>
                <w:szCs w:val="20"/>
              </w:rPr>
              <w:t xml:space="preserve"> y</w:t>
            </w:r>
            <w:r>
              <w:rPr>
                <w:rFonts w:cs="Arial"/>
                <w:color w:val="0D0D0D"/>
                <w:sz w:val="20"/>
                <w:szCs w:val="20"/>
              </w:rPr>
              <w:t>,</w:t>
            </w:r>
          </w:p>
        </w:tc>
        <w:tc>
          <w:tcPr>
            <w:tcW w:w="1090" w:type="pct"/>
            <w:shd w:val="clear" w:color="000000" w:fill="FFFFFF"/>
            <w:vAlign w:val="center"/>
          </w:tcPr>
          <w:p w:rsidR="00372F14" w:rsidRDefault="00372F14" w:rsidP="00372F14">
            <w:pPr>
              <w:jc w:val="center"/>
              <w:rPr>
                <w:rFonts w:asciiTheme="minorHAnsi" w:hAnsiTheme="minorHAnsi" w:cstheme="minorHAnsi"/>
                <w:color w:val="00B050"/>
                <w:sz w:val="20"/>
                <w:szCs w:val="20"/>
              </w:rPr>
            </w:pPr>
            <w:r w:rsidRPr="00FC350B">
              <w:rPr>
                <w:rFonts w:asciiTheme="minorHAnsi" w:hAnsiTheme="minorHAnsi" w:cstheme="minorHAnsi"/>
                <w:color w:val="00B050"/>
                <w:sz w:val="20"/>
                <w:szCs w:val="20"/>
              </w:rPr>
              <w:lastRenderedPageBreak/>
              <w:t>Aplica</w:t>
            </w:r>
          </w:p>
          <w:p w:rsidR="00372F14" w:rsidRPr="009C7EBD" w:rsidRDefault="00372F14" w:rsidP="00372F14">
            <w:pPr>
              <w:jc w:val="center"/>
              <w:rPr>
                <w:rFonts w:asciiTheme="minorHAnsi" w:hAnsiTheme="minorHAnsi" w:cstheme="minorHAnsi"/>
                <w:sz w:val="20"/>
                <w:szCs w:val="20"/>
              </w:rPr>
            </w:pPr>
            <w:r w:rsidRPr="002778AF">
              <w:rPr>
                <w:rFonts w:cs="Calibri"/>
                <w:color w:val="00B050"/>
                <w:sz w:val="20"/>
                <w:szCs w:val="20"/>
              </w:rPr>
              <w:t>Atendiendo lo dispuesto en el lineamiento técnico correspondiente a esta fracción</w:t>
            </w:r>
          </w:p>
        </w:tc>
        <w:tc>
          <w:tcPr>
            <w:tcW w:w="1021" w:type="pct"/>
            <w:shd w:val="clear" w:color="000000" w:fill="FFFFFF"/>
            <w:vAlign w:val="center"/>
          </w:tcPr>
          <w:p w:rsidR="00372F14" w:rsidRPr="009C7EBD" w:rsidRDefault="00372F14" w:rsidP="00372F14">
            <w:pPr>
              <w:spacing w:after="0" w:line="240" w:lineRule="auto"/>
              <w:jc w:val="center"/>
              <w:rPr>
                <w:rFonts w:asciiTheme="minorHAnsi" w:hAnsiTheme="minorHAnsi" w:cstheme="minorHAnsi"/>
                <w:color w:val="000000"/>
                <w:sz w:val="20"/>
                <w:szCs w:val="20"/>
              </w:rPr>
            </w:pPr>
            <w:r w:rsidRPr="00321439">
              <w:rPr>
                <w:rFonts w:cs="Calibri"/>
                <w:bCs/>
                <w:color w:val="00B050"/>
                <w:sz w:val="20"/>
                <w:szCs w:val="20"/>
              </w:rPr>
              <w:t xml:space="preserve">Se deberá establecer </w:t>
            </w:r>
            <w:r>
              <w:rPr>
                <w:rFonts w:cs="Calibri"/>
                <w:bCs/>
                <w:color w:val="00B050"/>
                <w:sz w:val="20"/>
                <w:szCs w:val="20"/>
              </w:rPr>
              <w:t>el área responsable</w:t>
            </w:r>
            <w:r w:rsidRPr="00321439">
              <w:rPr>
                <w:rFonts w:cs="Calibri"/>
                <w:bCs/>
                <w:color w:val="00B050"/>
                <w:sz w:val="20"/>
                <w:szCs w:val="20"/>
              </w:rPr>
              <w:t xml:space="preserve"> que publicará  la información requerida de conformidad con sus atribuciones y que forme parte de su estructura orgánica</w:t>
            </w:r>
          </w:p>
        </w:tc>
      </w:tr>
      <w:tr w:rsidR="007366AB" w:rsidRPr="006F48A7" w:rsidTr="007366AB">
        <w:trPr>
          <w:trHeight w:val="543"/>
        </w:trPr>
        <w:tc>
          <w:tcPr>
            <w:tcW w:w="367"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558" w:type="pct"/>
            <w:vMerge/>
            <w:shd w:val="clear" w:color="000000" w:fill="FFFFFF"/>
            <w:vAlign w:val="center"/>
            <w:hideMark/>
          </w:tcPr>
          <w:p w:rsidR="007366AB" w:rsidRPr="006B3162" w:rsidRDefault="007366AB" w:rsidP="00734655">
            <w:pPr>
              <w:spacing w:after="0" w:line="240" w:lineRule="auto"/>
              <w:rPr>
                <w:color w:val="000000"/>
                <w:sz w:val="20"/>
                <w:szCs w:val="20"/>
              </w:rPr>
            </w:pPr>
          </w:p>
        </w:tc>
        <w:tc>
          <w:tcPr>
            <w:tcW w:w="286" w:type="pct"/>
            <w:shd w:val="clear" w:color="000000" w:fill="FFFFFF"/>
            <w:vAlign w:val="center"/>
            <w:hideMark/>
          </w:tcPr>
          <w:p w:rsidR="007366AB" w:rsidRPr="006B3162" w:rsidRDefault="007366AB" w:rsidP="008874F8">
            <w:pPr>
              <w:spacing w:after="0" w:line="240" w:lineRule="auto"/>
              <w:jc w:val="center"/>
              <w:rPr>
                <w:color w:val="000000"/>
                <w:sz w:val="20"/>
                <w:szCs w:val="20"/>
              </w:rPr>
            </w:pPr>
            <w:r w:rsidRPr="006B3162">
              <w:rPr>
                <w:color w:val="000000"/>
                <w:sz w:val="20"/>
                <w:szCs w:val="20"/>
              </w:rPr>
              <w:t>LV</w:t>
            </w:r>
          </w:p>
        </w:tc>
        <w:tc>
          <w:tcPr>
            <w:tcW w:w="1120" w:type="pct"/>
            <w:shd w:val="clear" w:color="000000" w:fill="FFFFFF"/>
            <w:vAlign w:val="center"/>
            <w:hideMark/>
          </w:tcPr>
          <w:p w:rsidR="007366AB" w:rsidRPr="006B3162" w:rsidRDefault="007366AB" w:rsidP="00734655">
            <w:pPr>
              <w:spacing w:after="0" w:line="240" w:lineRule="auto"/>
              <w:jc w:val="center"/>
              <w:rPr>
                <w:color w:val="000000"/>
                <w:sz w:val="20"/>
                <w:szCs w:val="20"/>
              </w:rPr>
            </w:pPr>
            <w:r w:rsidRPr="006B3162">
              <w:rPr>
                <w:color w:val="000000"/>
                <w:sz w:val="20"/>
                <w:szCs w:val="20"/>
              </w:rPr>
              <w:t>Cualquier otra información que sea de utilidad o se consid</w:t>
            </w:r>
            <w:r w:rsidR="004553E2">
              <w:rPr>
                <w:color w:val="000000"/>
                <w:sz w:val="20"/>
                <w:szCs w:val="20"/>
              </w:rPr>
              <w:t>ere relevante, además de la que</w:t>
            </w:r>
            <w:r w:rsidRPr="006B3162">
              <w:rPr>
                <w:color w:val="000000"/>
                <w:sz w:val="20"/>
                <w:szCs w:val="20"/>
              </w:rPr>
              <w:t xml:space="preserve"> con bas</w:t>
            </w:r>
            <w:r w:rsidR="004553E2">
              <w:rPr>
                <w:color w:val="000000"/>
                <w:sz w:val="20"/>
                <w:szCs w:val="20"/>
              </w:rPr>
              <w:t>e en la información estadística</w:t>
            </w:r>
            <w:r w:rsidRPr="006B3162">
              <w:rPr>
                <w:color w:val="000000"/>
                <w:sz w:val="20"/>
                <w:szCs w:val="20"/>
              </w:rPr>
              <w:t xml:space="preserve"> responda a las preguntas hechas con más frecuencia por el público.</w:t>
            </w:r>
          </w:p>
        </w:tc>
        <w:tc>
          <w:tcPr>
            <w:tcW w:w="1090" w:type="pct"/>
            <w:shd w:val="clear" w:color="000000" w:fill="FFFFFF"/>
            <w:vAlign w:val="center"/>
            <w:hideMark/>
          </w:tcPr>
          <w:p w:rsidR="007366AB" w:rsidRPr="006B3162" w:rsidRDefault="007366AB" w:rsidP="006C649A">
            <w:pPr>
              <w:jc w:val="center"/>
              <w:rPr>
                <w:sz w:val="20"/>
                <w:szCs w:val="20"/>
              </w:rPr>
            </w:pPr>
            <w:r w:rsidRPr="006B3162">
              <w:rPr>
                <w:bCs/>
                <w:sz w:val="20"/>
                <w:szCs w:val="20"/>
              </w:rPr>
              <w:t xml:space="preserve">Aplica </w:t>
            </w:r>
          </w:p>
        </w:tc>
        <w:tc>
          <w:tcPr>
            <w:tcW w:w="1021" w:type="pct"/>
            <w:shd w:val="clear" w:color="000000" w:fill="FFFFFF"/>
            <w:vAlign w:val="center"/>
            <w:hideMark/>
          </w:tcPr>
          <w:p w:rsidR="007366AB" w:rsidRPr="006B3162" w:rsidRDefault="007366AB" w:rsidP="00F3779C">
            <w:pPr>
              <w:spacing w:after="0" w:line="240" w:lineRule="auto"/>
              <w:jc w:val="center"/>
              <w:rPr>
                <w:color w:val="000000"/>
                <w:sz w:val="20"/>
                <w:szCs w:val="20"/>
              </w:rPr>
            </w:pPr>
            <w:r w:rsidRPr="006B3162">
              <w:rPr>
                <w:color w:val="000000"/>
                <w:sz w:val="20"/>
                <w:szCs w:val="20"/>
              </w:rPr>
              <w:t> </w:t>
            </w:r>
            <w:r w:rsidR="00F3779C">
              <w:rPr>
                <w:color w:val="000000"/>
                <w:sz w:val="20"/>
                <w:szCs w:val="20"/>
              </w:rPr>
              <w:t>Jefatura</w:t>
            </w:r>
            <w:r w:rsidRPr="006B3162">
              <w:rPr>
                <w:color w:val="000000"/>
                <w:sz w:val="20"/>
                <w:szCs w:val="20"/>
              </w:rPr>
              <w:t xml:space="preserve"> de Acceso a la Información Pública</w:t>
            </w:r>
          </w:p>
        </w:tc>
      </w:tr>
      <w:tr w:rsidR="00372F14" w:rsidRPr="006F48A7" w:rsidTr="007366AB">
        <w:trPr>
          <w:trHeight w:val="543"/>
        </w:trPr>
        <w:tc>
          <w:tcPr>
            <w:tcW w:w="367" w:type="pct"/>
            <w:shd w:val="clear" w:color="000000" w:fill="FFFFFF"/>
            <w:vAlign w:val="center"/>
          </w:tcPr>
          <w:p w:rsidR="00372F14" w:rsidRPr="006B3162" w:rsidRDefault="00372F14" w:rsidP="00372F14">
            <w:pPr>
              <w:spacing w:after="0" w:line="240" w:lineRule="auto"/>
              <w:rPr>
                <w:color w:val="000000"/>
                <w:sz w:val="20"/>
                <w:szCs w:val="20"/>
              </w:rPr>
            </w:pPr>
          </w:p>
        </w:tc>
        <w:tc>
          <w:tcPr>
            <w:tcW w:w="558" w:type="pct"/>
            <w:shd w:val="clear" w:color="000000" w:fill="FFFFFF"/>
            <w:vAlign w:val="center"/>
          </w:tcPr>
          <w:p w:rsidR="00372F14" w:rsidRPr="006B3162" w:rsidRDefault="00372F14" w:rsidP="00372F14">
            <w:pPr>
              <w:spacing w:after="0" w:line="240" w:lineRule="auto"/>
              <w:rPr>
                <w:color w:val="000000"/>
                <w:sz w:val="20"/>
                <w:szCs w:val="20"/>
              </w:rPr>
            </w:pPr>
          </w:p>
        </w:tc>
        <w:tc>
          <w:tcPr>
            <w:tcW w:w="558" w:type="pct"/>
            <w:shd w:val="clear" w:color="000000" w:fill="FFFFFF"/>
            <w:vAlign w:val="center"/>
          </w:tcPr>
          <w:p w:rsidR="00372F14" w:rsidRPr="006B3162" w:rsidRDefault="00372F14" w:rsidP="00372F14">
            <w:pPr>
              <w:spacing w:after="0" w:line="240" w:lineRule="auto"/>
              <w:rPr>
                <w:color w:val="000000"/>
                <w:sz w:val="20"/>
                <w:szCs w:val="20"/>
              </w:rPr>
            </w:pPr>
          </w:p>
        </w:tc>
        <w:tc>
          <w:tcPr>
            <w:tcW w:w="286" w:type="pct"/>
            <w:shd w:val="clear" w:color="000000" w:fill="FFFFFF"/>
            <w:vAlign w:val="center"/>
          </w:tcPr>
          <w:p w:rsidR="00372F14" w:rsidRPr="005E4863" w:rsidRDefault="00372F14" w:rsidP="00372F14">
            <w:pPr>
              <w:spacing w:after="0" w:line="240" w:lineRule="auto"/>
              <w:jc w:val="center"/>
              <w:rPr>
                <w:rFonts w:cs="Calibri"/>
                <w:color w:val="00B050"/>
                <w:sz w:val="20"/>
                <w:szCs w:val="20"/>
              </w:rPr>
            </w:pPr>
            <w:r w:rsidRPr="005E4863">
              <w:rPr>
                <w:rFonts w:cs="Calibri"/>
                <w:color w:val="00B050"/>
                <w:sz w:val="20"/>
                <w:szCs w:val="20"/>
              </w:rPr>
              <w:t>Último párrafo</w:t>
            </w:r>
          </w:p>
        </w:tc>
        <w:tc>
          <w:tcPr>
            <w:tcW w:w="1120" w:type="pct"/>
            <w:shd w:val="clear" w:color="000000" w:fill="FFFFFF"/>
            <w:vAlign w:val="center"/>
          </w:tcPr>
          <w:p w:rsidR="00372F14" w:rsidRPr="005E4863" w:rsidRDefault="00372F14" w:rsidP="00372F14">
            <w:pPr>
              <w:spacing w:after="0" w:line="240" w:lineRule="auto"/>
              <w:jc w:val="center"/>
              <w:rPr>
                <w:rFonts w:cs="Calibri"/>
                <w:color w:val="00B050"/>
                <w:sz w:val="20"/>
                <w:szCs w:val="20"/>
              </w:rPr>
            </w:pPr>
            <w:r w:rsidRPr="005E4863">
              <w:rPr>
                <w:rFonts w:cs="Calibri"/>
                <w:color w:val="00B050"/>
                <w:sz w:val="20"/>
                <w:szCs w:val="20"/>
              </w:rPr>
              <w:t xml:space="preserve">Para su cumplimiento los sujetos obligados deberán </w:t>
            </w:r>
            <w:r>
              <w:rPr>
                <w:rFonts w:cs="Calibri"/>
                <w:color w:val="00B050"/>
                <w:sz w:val="20"/>
                <w:szCs w:val="20"/>
              </w:rPr>
              <w:t>publicar</w:t>
            </w:r>
            <w:r w:rsidRPr="005E4863">
              <w:rPr>
                <w:rFonts w:cs="Calibri"/>
                <w:color w:val="00B050"/>
                <w:sz w:val="20"/>
                <w:szCs w:val="20"/>
              </w:rPr>
              <w:t xml:space="preserve"> la tabla de aplicabilidad de obligacione</w:t>
            </w:r>
            <w:r>
              <w:rPr>
                <w:rFonts w:cs="Calibri"/>
                <w:color w:val="00B050"/>
                <w:sz w:val="20"/>
                <w:szCs w:val="20"/>
              </w:rPr>
              <w:t>s de transparencia comunes y</w:t>
            </w:r>
            <w:r w:rsidRPr="005E4863">
              <w:rPr>
                <w:rFonts w:cs="Calibri"/>
                <w:color w:val="00B050"/>
                <w:sz w:val="20"/>
                <w:szCs w:val="20"/>
              </w:rPr>
              <w:t xml:space="preserve"> la tabla de actualización y conservación de la información.</w:t>
            </w:r>
          </w:p>
        </w:tc>
        <w:tc>
          <w:tcPr>
            <w:tcW w:w="1090" w:type="pct"/>
            <w:shd w:val="clear" w:color="000000" w:fill="FFFFFF"/>
            <w:vAlign w:val="center"/>
          </w:tcPr>
          <w:p w:rsidR="00372F14" w:rsidRPr="005E4863" w:rsidRDefault="00372F14" w:rsidP="00372F14">
            <w:pPr>
              <w:jc w:val="center"/>
              <w:rPr>
                <w:rFonts w:cs="Calibri"/>
                <w:bCs/>
                <w:color w:val="00B050"/>
                <w:sz w:val="20"/>
                <w:szCs w:val="20"/>
              </w:rPr>
            </w:pPr>
            <w:r w:rsidRPr="005E4863">
              <w:rPr>
                <w:rFonts w:cs="Calibri"/>
                <w:bCs/>
                <w:color w:val="00B050"/>
                <w:sz w:val="20"/>
                <w:szCs w:val="20"/>
              </w:rPr>
              <w:t>Aplica</w:t>
            </w:r>
          </w:p>
        </w:tc>
        <w:tc>
          <w:tcPr>
            <w:tcW w:w="1021" w:type="pct"/>
            <w:shd w:val="clear" w:color="000000" w:fill="FFFFFF"/>
            <w:vAlign w:val="center"/>
          </w:tcPr>
          <w:p w:rsidR="00372F14" w:rsidRPr="0095034E" w:rsidRDefault="00372F14" w:rsidP="00372F14">
            <w:pPr>
              <w:spacing w:after="0" w:line="240" w:lineRule="auto"/>
              <w:jc w:val="center"/>
              <w:rPr>
                <w:rFonts w:cs="Calibri"/>
                <w:color w:val="000000"/>
                <w:sz w:val="20"/>
                <w:szCs w:val="20"/>
              </w:rPr>
            </w:pPr>
            <w:r w:rsidRPr="00321439">
              <w:rPr>
                <w:rFonts w:cs="Calibri"/>
                <w:bCs/>
                <w:color w:val="00B050"/>
                <w:sz w:val="20"/>
                <w:szCs w:val="20"/>
              </w:rPr>
              <w:t xml:space="preserve">Se deberá establecer </w:t>
            </w:r>
            <w:r>
              <w:rPr>
                <w:rFonts w:cs="Calibri"/>
                <w:bCs/>
                <w:color w:val="00B050"/>
                <w:sz w:val="20"/>
                <w:szCs w:val="20"/>
              </w:rPr>
              <w:t>el área responsable</w:t>
            </w:r>
            <w:r w:rsidRPr="00321439">
              <w:rPr>
                <w:rFonts w:cs="Calibri"/>
                <w:bCs/>
                <w:color w:val="00B050"/>
                <w:sz w:val="20"/>
                <w:szCs w:val="20"/>
              </w:rPr>
              <w:t xml:space="preserve"> que publicará  la información requerida de conformidad con sus atribuciones y que forme parte de su estructura orgánica</w:t>
            </w:r>
          </w:p>
        </w:tc>
      </w:tr>
    </w:tbl>
    <w:p w:rsidR="00F3779C" w:rsidRDefault="00F3779C" w:rsidP="00F3779C">
      <w:pPr>
        <w:spacing w:after="0" w:line="240" w:lineRule="auto"/>
        <w:jc w:val="both"/>
        <w:rPr>
          <w:b/>
          <w:bCs/>
          <w:color w:val="60497A"/>
        </w:rPr>
      </w:pPr>
      <w:r w:rsidRPr="00933448">
        <w:rPr>
          <w:b/>
          <w:bCs/>
          <w:color w:val="60497A"/>
          <w:sz w:val="24"/>
          <w:szCs w:val="24"/>
        </w:rPr>
        <w:t>Asim</w:t>
      </w:r>
      <w:r>
        <w:rPr>
          <w:b/>
          <w:bCs/>
          <w:color w:val="60497A"/>
          <w:sz w:val="24"/>
          <w:szCs w:val="24"/>
        </w:rPr>
        <w:t>ismo, al Instituto Electoral del Estado de Sinaloa le es aplicable la fracción</w:t>
      </w:r>
      <w:r w:rsidRPr="00933448">
        <w:rPr>
          <w:b/>
          <w:bCs/>
          <w:color w:val="60497A"/>
          <w:sz w:val="24"/>
          <w:szCs w:val="24"/>
        </w:rPr>
        <w:t xml:space="preserve"> I del artículo</w:t>
      </w:r>
      <w:r>
        <w:rPr>
          <w:b/>
          <w:bCs/>
          <w:color w:val="60497A"/>
          <w:sz w:val="24"/>
          <w:szCs w:val="24"/>
        </w:rPr>
        <w:t xml:space="preserve"> 99 de la LTAIPES que comprende del inciso a) al w), previstas en el Capítulo III denominado: De las Obligaciones de Transparencia Específicas de los Sujetos Obligados.</w:t>
      </w:r>
    </w:p>
    <w:p w:rsidR="00864C64" w:rsidRDefault="00864C64" w:rsidP="00534D62">
      <w:pPr>
        <w:spacing w:after="0" w:line="240" w:lineRule="auto"/>
        <w:jc w:val="both"/>
        <w:rPr>
          <w:b/>
          <w:bCs/>
          <w:color w:val="60497A"/>
        </w:rPr>
      </w:pPr>
    </w:p>
    <w:sectPr w:rsidR="00864C64" w:rsidSect="007F33D8">
      <w:head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57AD" w:rsidRDefault="00C757AD" w:rsidP="00763AE2">
      <w:pPr>
        <w:spacing w:after="0" w:line="240" w:lineRule="auto"/>
      </w:pPr>
      <w:r>
        <w:separator/>
      </w:r>
    </w:p>
  </w:endnote>
  <w:endnote w:type="continuationSeparator" w:id="0">
    <w:p w:rsidR="00C757AD" w:rsidRDefault="00C757AD" w:rsidP="00763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57AD" w:rsidRDefault="00C757AD" w:rsidP="00763AE2">
      <w:pPr>
        <w:spacing w:after="0" w:line="240" w:lineRule="auto"/>
      </w:pPr>
      <w:r>
        <w:separator/>
      </w:r>
    </w:p>
  </w:footnote>
  <w:footnote w:type="continuationSeparator" w:id="0">
    <w:p w:rsidR="00C757AD" w:rsidRDefault="00C757AD" w:rsidP="00763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4FE7" w:rsidRDefault="00964FE7">
    <w:pPr>
      <w:pStyle w:val="Encabezado"/>
    </w:pPr>
    <w:r>
      <w:rPr>
        <w:noProof/>
        <w:lang w:val="en-US" w:eastAsia="en-US"/>
      </w:rPr>
      <w:drawing>
        <wp:anchor distT="0" distB="0" distL="114300" distR="114300" simplePos="0" relativeHeight="251657728" behindDoc="1" locked="0" layoutInCell="1" allowOverlap="1">
          <wp:simplePos x="0" y="0"/>
          <wp:positionH relativeFrom="column">
            <wp:posOffset>-946785</wp:posOffset>
          </wp:positionH>
          <wp:positionV relativeFrom="paragraph">
            <wp:posOffset>-192405</wp:posOffset>
          </wp:positionV>
          <wp:extent cx="7181850" cy="1076325"/>
          <wp:effectExtent l="19050" t="0" r="0" b="0"/>
          <wp:wrapNone/>
          <wp:docPr id="1" name="0 Imagen" desc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head.jpg"/>
                  <pic:cNvPicPr>
                    <a:picLocks noChangeAspect="1" noChangeArrowheads="1"/>
                  </pic:cNvPicPr>
                </pic:nvPicPr>
                <pic:blipFill>
                  <a:blip r:embed="rId1"/>
                  <a:srcRect/>
                  <a:stretch>
                    <a:fillRect/>
                  </a:stretch>
                </pic:blipFill>
                <pic:spPr bwMode="auto">
                  <a:xfrm>
                    <a:off x="0" y="0"/>
                    <a:ext cx="71818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71C"/>
    <w:multiLevelType w:val="hybridMultilevel"/>
    <w:tmpl w:val="D7987D7E"/>
    <w:lvl w:ilvl="0" w:tplc="7C04359A">
      <w:start w:val="2"/>
      <w:numFmt w:val="upperRoman"/>
      <w:lvlText w:val="%1."/>
      <w:lvlJc w:val="left"/>
      <w:pPr>
        <w:ind w:left="1080" w:hanging="72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420C28"/>
    <w:multiLevelType w:val="hybridMultilevel"/>
    <w:tmpl w:val="17DA54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7A5BAE"/>
    <w:multiLevelType w:val="hybridMultilevel"/>
    <w:tmpl w:val="41303510"/>
    <w:lvl w:ilvl="0" w:tplc="F750437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1D2464"/>
    <w:multiLevelType w:val="hybridMultilevel"/>
    <w:tmpl w:val="8836EE88"/>
    <w:lvl w:ilvl="0" w:tplc="C8644264">
      <w:start w:val="3"/>
      <w:numFmt w:val="bullet"/>
      <w:lvlText w:val="-"/>
      <w:lvlJc w:val="left"/>
      <w:pPr>
        <w:ind w:left="360" w:hanging="360"/>
      </w:pPr>
      <w:rPr>
        <w:rFonts w:ascii="Calibri" w:eastAsia="Calibri" w:hAnsi="Calibri"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A3753D8"/>
    <w:multiLevelType w:val="hybridMultilevel"/>
    <w:tmpl w:val="C00E8F80"/>
    <w:lvl w:ilvl="0" w:tplc="288017D6">
      <w:numFmt w:val="bullet"/>
      <w:lvlText w:val="-"/>
      <w:lvlJc w:val="left"/>
      <w:pPr>
        <w:ind w:left="720" w:hanging="360"/>
      </w:pPr>
      <w:rPr>
        <w:rFonts w:ascii="Calibri" w:eastAsia="Times New Roman" w:hAnsi="Calibri" w:cs="Times New Roman"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471DC9"/>
    <w:multiLevelType w:val="hybridMultilevel"/>
    <w:tmpl w:val="3D7C12D8"/>
    <w:lvl w:ilvl="0" w:tplc="106A389C">
      <w:start w:val="1"/>
      <w:numFmt w:val="lowerLetter"/>
      <w:lvlText w:val="%1)"/>
      <w:lvlJc w:val="left"/>
      <w:pPr>
        <w:ind w:left="573" w:hanging="360"/>
      </w:pPr>
      <w:rPr>
        <w:rFonts w:hint="default"/>
        <w:b w:val="0"/>
      </w:rPr>
    </w:lvl>
    <w:lvl w:ilvl="1" w:tplc="080A0019" w:tentative="1">
      <w:start w:val="1"/>
      <w:numFmt w:val="lowerLetter"/>
      <w:lvlText w:val="%2."/>
      <w:lvlJc w:val="left"/>
      <w:pPr>
        <w:ind w:left="1293" w:hanging="360"/>
      </w:pPr>
    </w:lvl>
    <w:lvl w:ilvl="2" w:tplc="080A001B" w:tentative="1">
      <w:start w:val="1"/>
      <w:numFmt w:val="lowerRoman"/>
      <w:lvlText w:val="%3."/>
      <w:lvlJc w:val="right"/>
      <w:pPr>
        <w:ind w:left="2013" w:hanging="180"/>
      </w:pPr>
    </w:lvl>
    <w:lvl w:ilvl="3" w:tplc="080A000F" w:tentative="1">
      <w:start w:val="1"/>
      <w:numFmt w:val="decimal"/>
      <w:lvlText w:val="%4."/>
      <w:lvlJc w:val="left"/>
      <w:pPr>
        <w:ind w:left="2733" w:hanging="360"/>
      </w:pPr>
    </w:lvl>
    <w:lvl w:ilvl="4" w:tplc="080A0019" w:tentative="1">
      <w:start w:val="1"/>
      <w:numFmt w:val="lowerLetter"/>
      <w:lvlText w:val="%5."/>
      <w:lvlJc w:val="left"/>
      <w:pPr>
        <w:ind w:left="3453" w:hanging="360"/>
      </w:pPr>
    </w:lvl>
    <w:lvl w:ilvl="5" w:tplc="080A001B" w:tentative="1">
      <w:start w:val="1"/>
      <w:numFmt w:val="lowerRoman"/>
      <w:lvlText w:val="%6."/>
      <w:lvlJc w:val="right"/>
      <w:pPr>
        <w:ind w:left="4173" w:hanging="180"/>
      </w:pPr>
    </w:lvl>
    <w:lvl w:ilvl="6" w:tplc="080A000F" w:tentative="1">
      <w:start w:val="1"/>
      <w:numFmt w:val="decimal"/>
      <w:lvlText w:val="%7."/>
      <w:lvlJc w:val="left"/>
      <w:pPr>
        <w:ind w:left="4893" w:hanging="360"/>
      </w:pPr>
    </w:lvl>
    <w:lvl w:ilvl="7" w:tplc="080A0019" w:tentative="1">
      <w:start w:val="1"/>
      <w:numFmt w:val="lowerLetter"/>
      <w:lvlText w:val="%8."/>
      <w:lvlJc w:val="left"/>
      <w:pPr>
        <w:ind w:left="5613" w:hanging="360"/>
      </w:pPr>
    </w:lvl>
    <w:lvl w:ilvl="8" w:tplc="080A001B" w:tentative="1">
      <w:start w:val="1"/>
      <w:numFmt w:val="lowerRoman"/>
      <w:lvlText w:val="%9."/>
      <w:lvlJc w:val="right"/>
      <w:pPr>
        <w:ind w:left="6333" w:hanging="180"/>
      </w:pPr>
    </w:lvl>
  </w:abstractNum>
  <w:abstractNum w:abstractNumId="6" w15:restartNumberingAfterBreak="0">
    <w:nsid w:val="3B9C0C74"/>
    <w:multiLevelType w:val="hybridMultilevel"/>
    <w:tmpl w:val="E67CE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FC37B8"/>
    <w:multiLevelType w:val="hybridMultilevel"/>
    <w:tmpl w:val="7D162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777A05"/>
    <w:multiLevelType w:val="hybridMultilevel"/>
    <w:tmpl w:val="C844821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886C33"/>
    <w:multiLevelType w:val="hybridMultilevel"/>
    <w:tmpl w:val="344A57F8"/>
    <w:lvl w:ilvl="0" w:tplc="5D76D8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E96019"/>
    <w:multiLevelType w:val="hybridMultilevel"/>
    <w:tmpl w:val="13E6C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95F6612"/>
    <w:multiLevelType w:val="hybridMultilevel"/>
    <w:tmpl w:val="09380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F119B4"/>
    <w:multiLevelType w:val="hybridMultilevel"/>
    <w:tmpl w:val="3048C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075918"/>
    <w:multiLevelType w:val="hybridMultilevel"/>
    <w:tmpl w:val="8098E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6844410">
    <w:abstractNumId w:val="8"/>
  </w:num>
  <w:num w:numId="2" w16cid:durableId="848056902">
    <w:abstractNumId w:val="6"/>
  </w:num>
  <w:num w:numId="3" w16cid:durableId="834296254">
    <w:abstractNumId w:val="7"/>
  </w:num>
  <w:num w:numId="4" w16cid:durableId="1544246231">
    <w:abstractNumId w:val="12"/>
  </w:num>
  <w:num w:numId="5" w16cid:durableId="826093083">
    <w:abstractNumId w:val="13"/>
  </w:num>
  <w:num w:numId="6" w16cid:durableId="2111848396">
    <w:abstractNumId w:val="11"/>
  </w:num>
  <w:num w:numId="7" w16cid:durableId="1538851760">
    <w:abstractNumId w:val="10"/>
  </w:num>
  <w:num w:numId="8" w16cid:durableId="1613049292">
    <w:abstractNumId w:val="0"/>
  </w:num>
  <w:num w:numId="9" w16cid:durableId="273027969">
    <w:abstractNumId w:val="9"/>
  </w:num>
  <w:num w:numId="10" w16cid:durableId="1711413810">
    <w:abstractNumId w:val="1"/>
  </w:num>
  <w:num w:numId="11" w16cid:durableId="613630557">
    <w:abstractNumId w:val="2"/>
  </w:num>
  <w:num w:numId="12" w16cid:durableId="804858124">
    <w:abstractNumId w:val="5"/>
  </w:num>
  <w:num w:numId="13" w16cid:durableId="1058893964">
    <w:abstractNumId w:val="3"/>
  </w:num>
  <w:num w:numId="14" w16cid:durableId="673190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D8"/>
    <w:rsid w:val="000060D6"/>
    <w:rsid w:val="00041749"/>
    <w:rsid w:val="00053529"/>
    <w:rsid w:val="00056175"/>
    <w:rsid w:val="00076C39"/>
    <w:rsid w:val="00080DFA"/>
    <w:rsid w:val="000867C6"/>
    <w:rsid w:val="000B328D"/>
    <w:rsid w:val="000B451D"/>
    <w:rsid w:val="000D4177"/>
    <w:rsid w:val="000D6E96"/>
    <w:rsid w:val="000E3D69"/>
    <w:rsid w:val="00104EC1"/>
    <w:rsid w:val="001062E4"/>
    <w:rsid w:val="001112FB"/>
    <w:rsid w:val="00164E99"/>
    <w:rsid w:val="001A2D29"/>
    <w:rsid w:val="001C1B1A"/>
    <w:rsid w:val="001C7363"/>
    <w:rsid w:val="001D4947"/>
    <w:rsid w:val="00222986"/>
    <w:rsid w:val="00262C53"/>
    <w:rsid w:val="00264138"/>
    <w:rsid w:val="00264394"/>
    <w:rsid w:val="0028212D"/>
    <w:rsid w:val="00285FEB"/>
    <w:rsid w:val="002962D2"/>
    <w:rsid w:val="002C00CF"/>
    <w:rsid w:val="002D2629"/>
    <w:rsid w:val="00305729"/>
    <w:rsid w:val="003153C7"/>
    <w:rsid w:val="003171E0"/>
    <w:rsid w:val="00325583"/>
    <w:rsid w:val="003315C6"/>
    <w:rsid w:val="00372F14"/>
    <w:rsid w:val="00382EE9"/>
    <w:rsid w:val="00384BF7"/>
    <w:rsid w:val="003F4600"/>
    <w:rsid w:val="00402FB8"/>
    <w:rsid w:val="00415002"/>
    <w:rsid w:val="00423135"/>
    <w:rsid w:val="004248C3"/>
    <w:rsid w:val="004553E2"/>
    <w:rsid w:val="00461E1F"/>
    <w:rsid w:val="004679BE"/>
    <w:rsid w:val="004B0F69"/>
    <w:rsid w:val="004B6085"/>
    <w:rsid w:val="004D577A"/>
    <w:rsid w:val="00534D62"/>
    <w:rsid w:val="00545ACF"/>
    <w:rsid w:val="00554264"/>
    <w:rsid w:val="005A59B1"/>
    <w:rsid w:val="005E3AFE"/>
    <w:rsid w:val="00614EB8"/>
    <w:rsid w:val="00643FF6"/>
    <w:rsid w:val="006531C6"/>
    <w:rsid w:val="00667E9A"/>
    <w:rsid w:val="006741A4"/>
    <w:rsid w:val="00686F88"/>
    <w:rsid w:val="0069412E"/>
    <w:rsid w:val="006B3162"/>
    <w:rsid w:val="006B3EDA"/>
    <w:rsid w:val="006C649A"/>
    <w:rsid w:val="006C7D33"/>
    <w:rsid w:val="006D28AA"/>
    <w:rsid w:val="006E43B3"/>
    <w:rsid w:val="006E4D1D"/>
    <w:rsid w:val="006F48A7"/>
    <w:rsid w:val="007031F8"/>
    <w:rsid w:val="00707F0F"/>
    <w:rsid w:val="0071003C"/>
    <w:rsid w:val="0072086C"/>
    <w:rsid w:val="00730B2B"/>
    <w:rsid w:val="00734655"/>
    <w:rsid w:val="007366AB"/>
    <w:rsid w:val="00744DDA"/>
    <w:rsid w:val="00763AE2"/>
    <w:rsid w:val="007B7303"/>
    <w:rsid w:val="007C028B"/>
    <w:rsid w:val="007F33D8"/>
    <w:rsid w:val="008070E6"/>
    <w:rsid w:val="008413CB"/>
    <w:rsid w:val="0085324B"/>
    <w:rsid w:val="00864C64"/>
    <w:rsid w:val="00864E59"/>
    <w:rsid w:val="00873778"/>
    <w:rsid w:val="00880D48"/>
    <w:rsid w:val="0088201B"/>
    <w:rsid w:val="008874F8"/>
    <w:rsid w:val="008A27E6"/>
    <w:rsid w:val="008A3338"/>
    <w:rsid w:val="008C27AF"/>
    <w:rsid w:val="008D3747"/>
    <w:rsid w:val="008F22CA"/>
    <w:rsid w:val="009016E5"/>
    <w:rsid w:val="0091347C"/>
    <w:rsid w:val="00913825"/>
    <w:rsid w:val="00922E7F"/>
    <w:rsid w:val="00926FAD"/>
    <w:rsid w:val="00931CD7"/>
    <w:rsid w:val="00951EA4"/>
    <w:rsid w:val="00957DE6"/>
    <w:rsid w:val="00964FE7"/>
    <w:rsid w:val="00970527"/>
    <w:rsid w:val="00970893"/>
    <w:rsid w:val="00982F88"/>
    <w:rsid w:val="009901F6"/>
    <w:rsid w:val="009A025C"/>
    <w:rsid w:val="009A3AF4"/>
    <w:rsid w:val="009C25DB"/>
    <w:rsid w:val="009E405E"/>
    <w:rsid w:val="00A02588"/>
    <w:rsid w:val="00A52B2A"/>
    <w:rsid w:val="00A61DEC"/>
    <w:rsid w:val="00A63C3E"/>
    <w:rsid w:val="00A83D2C"/>
    <w:rsid w:val="00A8428A"/>
    <w:rsid w:val="00A94C08"/>
    <w:rsid w:val="00AC7ABA"/>
    <w:rsid w:val="00AD413E"/>
    <w:rsid w:val="00AD418E"/>
    <w:rsid w:val="00AD574B"/>
    <w:rsid w:val="00B04730"/>
    <w:rsid w:val="00B2460F"/>
    <w:rsid w:val="00B31EAF"/>
    <w:rsid w:val="00B366FD"/>
    <w:rsid w:val="00B43A8D"/>
    <w:rsid w:val="00B67C44"/>
    <w:rsid w:val="00B744CC"/>
    <w:rsid w:val="00BA18AA"/>
    <w:rsid w:val="00BA26B3"/>
    <w:rsid w:val="00BA3CD1"/>
    <w:rsid w:val="00BC0E34"/>
    <w:rsid w:val="00BE2C1F"/>
    <w:rsid w:val="00BE2D80"/>
    <w:rsid w:val="00C6302E"/>
    <w:rsid w:val="00C66099"/>
    <w:rsid w:val="00C757AD"/>
    <w:rsid w:val="00C80F16"/>
    <w:rsid w:val="00C824BD"/>
    <w:rsid w:val="00CA0824"/>
    <w:rsid w:val="00CD1F2A"/>
    <w:rsid w:val="00CE2EC3"/>
    <w:rsid w:val="00CF505A"/>
    <w:rsid w:val="00CF601A"/>
    <w:rsid w:val="00CF7203"/>
    <w:rsid w:val="00D4271F"/>
    <w:rsid w:val="00D9164E"/>
    <w:rsid w:val="00DA6791"/>
    <w:rsid w:val="00DB1D67"/>
    <w:rsid w:val="00DC40D1"/>
    <w:rsid w:val="00DC5804"/>
    <w:rsid w:val="00DC6732"/>
    <w:rsid w:val="00DE1D45"/>
    <w:rsid w:val="00E04926"/>
    <w:rsid w:val="00E22E14"/>
    <w:rsid w:val="00E23039"/>
    <w:rsid w:val="00E35E4F"/>
    <w:rsid w:val="00E45BE5"/>
    <w:rsid w:val="00E65F11"/>
    <w:rsid w:val="00E77AF3"/>
    <w:rsid w:val="00E81A04"/>
    <w:rsid w:val="00E82642"/>
    <w:rsid w:val="00EB76C4"/>
    <w:rsid w:val="00EE16DF"/>
    <w:rsid w:val="00EE33B7"/>
    <w:rsid w:val="00EF44D8"/>
    <w:rsid w:val="00F307FE"/>
    <w:rsid w:val="00F3779C"/>
    <w:rsid w:val="00F50015"/>
    <w:rsid w:val="00F509A5"/>
    <w:rsid w:val="00F55EA1"/>
    <w:rsid w:val="00F81885"/>
    <w:rsid w:val="00F97083"/>
    <w:rsid w:val="00FE4A42"/>
    <w:rsid w:val="00FE5909"/>
    <w:rsid w:val="00FE74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C63563A-84C7-4157-9175-516E1F44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77A"/>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EB76C4"/>
    <w:pPr>
      <w:widowControl w:val="0"/>
      <w:ind w:left="720"/>
      <w:contextualSpacing/>
    </w:pPr>
    <w:rPr>
      <w:sz w:val="20"/>
      <w:szCs w:val="20"/>
      <w:lang w:val="en-US"/>
    </w:rPr>
  </w:style>
  <w:style w:type="character" w:customStyle="1" w:styleId="PrrafodelistaCar">
    <w:name w:val="Párrafo de lista Car"/>
    <w:link w:val="Prrafodelista"/>
    <w:locked/>
    <w:rsid w:val="00EB76C4"/>
    <w:rPr>
      <w:lang w:val="en-US"/>
    </w:rPr>
  </w:style>
  <w:style w:type="paragraph" w:styleId="Textodeglobo">
    <w:name w:val="Balloon Text"/>
    <w:basedOn w:val="Normal"/>
    <w:link w:val="TextodegloboCar"/>
    <w:uiPriority w:val="99"/>
    <w:semiHidden/>
    <w:unhideWhenUsed/>
    <w:rsid w:val="006D28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8AA"/>
    <w:rPr>
      <w:rFonts w:ascii="Tahoma" w:hAnsi="Tahoma" w:cs="Tahoma"/>
      <w:sz w:val="16"/>
      <w:szCs w:val="16"/>
    </w:rPr>
  </w:style>
  <w:style w:type="paragraph" w:styleId="Sangradetextonormal">
    <w:name w:val="Body Text Indent"/>
    <w:basedOn w:val="Normal"/>
    <w:link w:val="SangradetextonormalCar"/>
    <w:uiPriority w:val="99"/>
    <w:semiHidden/>
    <w:unhideWhenUsed/>
    <w:rsid w:val="007F33D8"/>
    <w:pPr>
      <w:spacing w:after="120"/>
      <w:ind w:left="283"/>
    </w:pPr>
  </w:style>
  <w:style w:type="character" w:customStyle="1" w:styleId="SangradetextonormalCar">
    <w:name w:val="Sangría de texto normal Car"/>
    <w:basedOn w:val="Fuentedeprrafopredeter"/>
    <w:link w:val="Sangradetextonormal"/>
    <w:uiPriority w:val="99"/>
    <w:semiHidden/>
    <w:rsid w:val="007F33D8"/>
  </w:style>
  <w:style w:type="paragraph" w:styleId="Textoindependienteprimerasangra2">
    <w:name w:val="Body Text First Indent 2"/>
    <w:basedOn w:val="Sangradetextonormal"/>
    <w:link w:val="Textoindependienteprimerasangra2Car"/>
    <w:uiPriority w:val="99"/>
    <w:unhideWhenUsed/>
    <w:rsid w:val="007F33D8"/>
    <w:pPr>
      <w:spacing w:after="200"/>
      <w:ind w:left="360" w:firstLine="360"/>
    </w:pPr>
    <w:rPr>
      <w:rFonts w:eastAsia="Calibri"/>
      <w:lang w:eastAsia="en-US"/>
    </w:rPr>
  </w:style>
  <w:style w:type="character" w:customStyle="1" w:styleId="Textoindependienteprimerasangra2Car">
    <w:name w:val="Texto independiente primera sangría 2 Car"/>
    <w:basedOn w:val="SangradetextonormalCar"/>
    <w:link w:val="Textoindependienteprimerasangra2"/>
    <w:uiPriority w:val="99"/>
    <w:rsid w:val="007F33D8"/>
    <w:rPr>
      <w:rFonts w:eastAsia="Calibri"/>
      <w:lang w:eastAsia="en-US"/>
    </w:rPr>
  </w:style>
  <w:style w:type="paragraph" w:styleId="Textoindependiente">
    <w:name w:val="Body Text"/>
    <w:basedOn w:val="Normal"/>
    <w:link w:val="TextoindependienteCar"/>
    <w:uiPriority w:val="99"/>
    <w:unhideWhenUsed/>
    <w:rsid w:val="007F33D8"/>
    <w:pPr>
      <w:spacing w:after="120"/>
    </w:pPr>
    <w:rPr>
      <w:rFonts w:eastAsia="Calibri"/>
      <w:lang w:eastAsia="en-US"/>
    </w:rPr>
  </w:style>
  <w:style w:type="character" w:customStyle="1" w:styleId="TextoindependienteCar">
    <w:name w:val="Texto independiente Car"/>
    <w:basedOn w:val="Fuentedeprrafopredeter"/>
    <w:link w:val="Textoindependiente"/>
    <w:uiPriority w:val="99"/>
    <w:rsid w:val="007F33D8"/>
    <w:rPr>
      <w:rFonts w:eastAsia="Calibri"/>
      <w:lang w:eastAsia="en-US"/>
    </w:rPr>
  </w:style>
  <w:style w:type="character" w:customStyle="1" w:styleId="apple-converted-space">
    <w:name w:val="apple-converted-space"/>
    <w:basedOn w:val="Fuentedeprrafopredeter"/>
    <w:rsid w:val="00534D62"/>
  </w:style>
  <w:style w:type="paragraph" w:styleId="Encabezado">
    <w:name w:val="header"/>
    <w:basedOn w:val="Normal"/>
    <w:link w:val="EncabezadoCar"/>
    <w:uiPriority w:val="99"/>
    <w:semiHidden/>
    <w:unhideWhenUsed/>
    <w:rsid w:val="00763AE2"/>
    <w:pPr>
      <w:tabs>
        <w:tab w:val="center" w:pos="4419"/>
        <w:tab w:val="right" w:pos="8838"/>
      </w:tabs>
    </w:pPr>
  </w:style>
  <w:style w:type="character" w:customStyle="1" w:styleId="EncabezadoCar">
    <w:name w:val="Encabezado Car"/>
    <w:basedOn w:val="Fuentedeprrafopredeter"/>
    <w:link w:val="Encabezado"/>
    <w:uiPriority w:val="99"/>
    <w:semiHidden/>
    <w:rsid w:val="00763AE2"/>
    <w:rPr>
      <w:sz w:val="22"/>
      <w:szCs w:val="22"/>
    </w:rPr>
  </w:style>
  <w:style w:type="paragraph" w:styleId="Piedepgina">
    <w:name w:val="footer"/>
    <w:basedOn w:val="Normal"/>
    <w:link w:val="PiedepginaCar"/>
    <w:uiPriority w:val="99"/>
    <w:semiHidden/>
    <w:unhideWhenUsed/>
    <w:rsid w:val="00763AE2"/>
    <w:pPr>
      <w:tabs>
        <w:tab w:val="center" w:pos="4419"/>
        <w:tab w:val="right" w:pos="8838"/>
      </w:tabs>
    </w:pPr>
  </w:style>
  <w:style w:type="character" w:customStyle="1" w:styleId="PiedepginaCar">
    <w:name w:val="Pie de página Car"/>
    <w:basedOn w:val="Fuentedeprrafopredeter"/>
    <w:link w:val="Piedepgina"/>
    <w:uiPriority w:val="99"/>
    <w:semiHidden/>
    <w:rsid w:val="00763AE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76325">
      <w:bodyDiv w:val="1"/>
      <w:marLeft w:val="0"/>
      <w:marRight w:val="0"/>
      <w:marTop w:val="0"/>
      <w:marBottom w:val="0"/>
      <w:divBdr>
        <w:top w:val="none" w:sz="0" w:space="0" w:color="auto"/>
        <w:left w:val="none" w:sz="0" w:space="0" w:color="auto"/>
        <w:bottom w:val="none" w:sz="0" w:space="0" w:color="auto"/>
        <w:right w:val="none" w:sz="0" w:space="0" w:color="auto"/>
      </w:divBdr>
    </w:div>
    <w:div w:id="395587493">
      <w:bodyDiv w:val="1"/>
      <w:marLeft w:val="0"/>
      <w:marRight w:val="0"/>
      <w:marTop w:val="0"/>
      <w:marBottom w:val="0"/>
      <w:divBdr>
        <w:top w:val="none" w:sz="0" w:space="0" w:color="auto"/>
        <w:left w:val="none" w:sz="0" w:space="0" w:color="auto"/>
        <w:bottom w:val="none" w:sz="0" w:space="0" w:color="auto"/>
        <w:right w:val="none" w:sz="0" w:space="0" w:color="auto"/>
      </w:divBdr>
    </w:div>
    <w:div w:id="396633426">
      <w:bodyDiv w:val="1"/>
      <w:marLeft w:val="0"/>
      <w:marRight w:val="0"/>
      <w:marTop w:val="0"/>
      <w:marBottom w:val="0"/>
      <w:divBdr>
        <w:top w:val="none" w:sz="0" w:space="0" w:color="auto"/>
        <w:left w:val="none" w:sz="0" w:space="0" w:color="auto"/>
        <w:bottom w:val="none" w:sz="0" w:space="0" w:color="auto"/>
        <w:right w:val="none" w:sz="0" w:space="0" w:color="auto"/>
      </w:divBdr>
    </w:div>
    <w:div w:id="604339878">
      <w:bodyDiv w:val="1"/>
      <w:marLeft w:val="0"/>
      <w:marRight w:val="0"/>
      <w:marTop w:val="0"/>
      <w:marBottom w:val="0"/>
      <w:divBdr>
        <w:top w:val="none" w:sz="0" w:space="0" w:color="auto"/>
        <w:left w:val="none" w:sz="0" w:space="0" w:color="auto"/>
        <w:bottom w:val="none" w:sz="0" w:space="0" w:color="auto"/>
        <w:right w:val="none" w:sz="0" w:space="0" w:color="auto"/>
      </w:divBdr>
    </w:div>
    <w:div w:id="720057414">
      <w:bodyDiv w:val="1"/>
      <w:marLeft w:val="0"/>
      <w:marRight w:val="0"/>
      <w:marTop w:val="0"/>
      <w:marBottom w:val="0"/>
      <w:divBdr>
        <w:top w:val="none" w:sz="0" w:space="0" w:color="auto"/>
        <w:left w:val="none" w:sz="0" w:space="0" w:color="auto"/>
        <w:bottom w:val="none" w:sz="0" w:space="0" w:color="auto"/>
        <w:right w:val="none" w:sz="0" w:space="0" w:color="auto"/>
      </w:divBdr>
    </w:div>
    <w:div w:id="892078136">
      <w:bodyDiv w:val="1"/>
      <w:marLeft w:val="0"/>
      <w:marRight w:val="0"/>
      <w:marTop w:val="0"/>
      <w:marBottom w:val="0"/>
      <w:divBdr>
        <w:top w:val="none" w:sz="0" w:space="0" w:color="auto"/>
        <w:left w:val="none" w:sz="0" w:space="0" w:color="auto"/>
        <w:bottom w:val="none" w:sz="0" w:space="0" w:color="auto"/>
        <w:right w:val="none" w:sz="0" w:space="0" w:color="auto"/>
      </w:divBdr>
    </w:div>
    <w:div w:id="1098212254">
      <w:bodyDiv w:val="1"/>
      <w:marLeft w:val="0"/>
      <w:marRight w:val="0"/>
      <w:marTop w:val="0"/>
      <w:marBottom w:val="0"/>
      <w:divBdr>
        <w:top w:val="none" w:sz="0" w:space="0" w:color="auto"/>
        <w:left w:val="none" w:sz="0" w:space="0" w:color="auto"/>
        <w:bottom w:val="none" w:sz="0" w:space="0" w:color="auto"/>
        <w:right w:val="none" w:sz="0" w:space="0" w:color="auto"/>
      </w:divBdr>
    </w:div>
    <w:div w:id="1940529259">
      <w:bodyDiv w:val="1"/>
      <w:marLeft w:val="0"/>
      <w:marRight w:val="0"/>
      <w:marTop w:val="0"/>
      <w:marBottom w:val="0"/>
      <w:divBdr>
        <w:top w:val="none" w:sz="0" w:space="0" w:color="auto"/>
        <w:left w:val="none" w:sz="0" w:space="0" w:color="auto"/>
        <w:bottom w:val="none" w:sz="0" w:space="0" w:color="auto"/>
        <w:right w:val="none" w:sz="0" w:space="0" w:color="auto"/>
      </w:divBdr>
    </w:div>
    <w:div w:id="206767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8AF5A-624D-40D3-B1BF-117DAA1D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2248</Words>
  <Characters>12369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Especialistas</dc:creator>
  <cp:lastModifiedBy>CarmenPerez</cp:lastModifiedBy>
  <cp:revision>2</cp:revision>
  <cp:lastPrinted>2016-06-16T18:45:00Z</cp:lastPrinted>
  <dcterms:created xsi:type="dcterms:W3CDTF">2023-01-31T18:27:00Z</dcterms:created>
  <dcterms:modified xsi:type="dcterms:W3CDTF">2023-01-31T18:27:00Z</dcterms:modified>
</cp:coreProperties>
</file>