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A45891C" w14:textId="77777777" w:rsidR="0099044D" w:rsidRDefault="0099044D" w:rsidP="00365B21">
      <w:pPr>
        <w:pStyle w:val="Sinespaciado"/>
        <w:jc w:val="both"/>
        <w:rPr>
          <w:rFonts w:ascii="Arial" w:hAnsi="Arial" w:cs="Arial"/>
          <w:b/>
          <w:bCs/>
          <w:lang w:val="es-ES"/>
        </w:rPr>
      </w:pPr>
    </w:p>
    <w:p w14:paraId="07E98F83" w14:textId="38AB9A26" w:rsidR="00584FCC" w:rsidRPr="00A147F1" w:rsidRDefault="0082390E" w:rsidP="00365B21">
      <w:pPr>
        <w:pStyle w:val="Sinespaciado"/>
        <w:jc w:val="both"/>
        <w:rPr>
          <w:rFonts w:ascii="Arial" w:hAnsi="Arial" w:cs="Arial"/>
          <w:b/>
          <w:bCs/>
          <w:lang w:val="es-ES"/>
        </w:rPr>
      </w:pPr>
      <w:r w:rsidRPr="00A147F1">
        <w:rPr>
          <w:rFonts w:ascii="Arial" w:hAnsi="Arial" w:cs="Arial"/>
          <w:b/>
          <w:bCs/>
          <w:lang w:val="es-ES"/>
        </w:rPr>
        <w:t>RESOLUCIÓN</w:t>
      </w:r>
      <w:r w:rsidR="00584FCC" w:rsidRPr="00A147F1">
        <w:rPr>
          <w:rFonts w:ascii="Arial" w:hAnsi="Arial" w:cs="Arial"/>
          <w:b/>
          <w:bCs/>
          <w:lang w:val="es-ES"/>
        </w:rPr>
        <w:t xml:space="preserve"> DEL </w:t>
      </w:r>
      <w:r w:rsidR="007A2674" w:rsidRPr="00A147F1">
        <w:rPr>
          <w:rFonts w:ascii="Arial" w:hAnsi="Arial" w:cs="Arial"/>
          <w:b/>
          <w:bCs/>
          <w:lang w:val="es-ES"/>
        </w:rPr>
        <w:t xml:space="preserve">CONSEJO GENERAL </w:t>
      </w:r>
      <w:r w:rsidR="00584FCC" w:rsidRPr="00A147F1">
        <w:rPr>
          <w:rFonts w:ascii="Arial" w:hAnsi="Arial" w:cs="Arial"/>
          <w:b/>
          <w:bCs/>
          <w:lang w:val="es-ES"/>
        </w:rPr>
        <w:t>DEL INSTITUTO ELECTORAL DEL ESTADO DE SINALOA, RELATIVA A LA</w:t>
      </w:r>
      <w:r w:rsidR="007A2674" w:rsidRPr="00A147F1">
        <w:rPr>
          <w:rFonts w:ascii="Arial" w:hAnsi="Arial" w:cs="Arial"/>
          <w:b/>
          <w:bCs/>
          <w:lang w:val="es-ES"/>
        </w:rPr>
        <w:t>S</w:t>
      </w:r>
      <w:r w:rsidR="00584FCC" w:rsidRPr="00A147F1">
        <w:rPr>
          <w:rFonts w:ascii="Arial" w:hAnsi="Arial" w:cs="Arial"/>
          <w:b/>
          <w:bCs/>
          <w:lang w:val="es-ES"/>
        </w:rPr>
        <w:t xml:space="preserve"> SOLICITUD</w:t>
      </w:r>
      <w:r w:rsidR="00E936C3" w:rsidRPr="00A147F1">
        <w:rPr>
          <w:rFonts w:ascii="Arial" w:hAnsi="Arial" w:cs="Arial"/>
          <w:b/>
          <w:bCs/>
          <w:lang w:val="es-ES"/>
        </w:rPr>
        <w:t>ES</w:t>
      </w:r>
      <w:r w:rsidR="00584FCC" w:rsidRPr="00A147F1">
        <w:rPr>
          <w:rFonts w:ascii="Arial" w:hAnsi="Arial" w:cs="Arial"/>
          <w:b/>
          <w:bCs/>
          <w:lang w:val="es-ES"/>
        </w:rPr>
        <w:t xml:space="preserve"> DE INICIO DEL INSTRUMENTO DE PARTICIPACI</w:t>
      </w:r>
      <w:r w:rsidR="00E936C3" w:rsidRPr="00A147F1">
        <w:rPr>
          <w:rFonts w:ascii="Arial" w:hAnsi="Arial" w:cs="Arial"/>
          <w:b/>
          <w:bCs/>
          <w:lang w:val="es-ES"/>
        </w:rPr>
        <w:t>Ó</w:t>
      </w:r>
      <w:r w:rsidR="00584FCC" w:rsidRPr="00A147F1">
        <w:rPr>
          <w:rFonts w:ascii="Arial" w:hAnsi="Arial" w:cs="Arial"/>
          <w:b/>
          <w:bCs/>
          <w:lang w:val="es-ES"/>
        </w:rPr>
        <w:t xml:space="preserve">N </w:t>
      </w:r>
      <w:r w:rsidR="0073004B" w:rsidRPr="00A147F1">
        <w:rPr>
          <w:rFonts w:ascii="Arial" w:hAnsi="Arial" w:cs="Arial"/>
          <w:b/>
          <w:bCs/>
          <w:lang w:val="es-ES"/>
        </w:rPr>
        <w:t xml:space="preserve">CIUDADANA </w:t>
      </w:r>
      <w:r w:rsidR="00584FCC" w:rsidRPr="00A147F1">
        <w:rPr>
          <w:rFonts w:ascii="Arial" w:hAnsi="Arial" w:cs="Arial"/>
          <w:b/>
          <w:bCs/>
          <w:lang w:val="es-ES"/>
        </w:rPr>
        <w:t>DE REVOCACI</w:t>
      </w:r>
      <w:r w:rsidR="00E936C3" w:rsidRPr="00A147F1">
        <w:rPr>
          <w:rFonts w:ascii="Arial" w:hAnsi="Arial" w:cs="Arial"/>
          <w:b/>
          <w:bCs/>
          <w:lang w:val="es-ES"/>
        </w:rPr>
        <w:t>Ó</w:t>
      </w:r>
      <w:r w:rsidR="00584FCC" w:rsidRPr="00A147F1">
        <w:rPr>
          <w:rFonts w:ascii="Arial" w:hAnsi="Arial" w:cs="Arial"/>
          <w:b/>
          <w:bCs/>
          <w:lang w:val="es-ES"/>
        </w:rPr>
        <w:t xml:space="preserve">N DE MANDATO </w:t>
      </w:r>
      <w:r w:rsidR="00FF749D" w:rsidRPr="00A147F1">
        <w:rPr>
          <w:rFonts w:ascii="Arial" w:hAnsi="Arial" w:cs="Arial"/>
          <w:b/>
          <w:bCs/>
          <w:lang w:val="es-ES"/>
        </w:rPr>
        <w:t>EN RELACIÓN CON EL</w:t>
      </w:r>
      <w:r w:rsidR="00584FCC" w:rsidRPr="00A147F1">
        <w:rPr>
          <w:rFonts w:ascii="Arial" w:hAnsi="Arial" w:cs="Arial"/>
          <w:b/>
          <w:bCs/>
          <w:lang w:val="es-ES"/>
        </w:rPr>
        <w:t xml:space="preserve"> TITULAR DEL PODER EJECUTIVO DEL ESTADO</w:t>
      </w:r>
      <w:r w:rsidR="00756284" w:rsidRPr="00A147F1">
        <w:rPr>
          <w:rFonts w:ascii="Arial" w:hAnsi="Arial" w:cs="Arial"/>
          <w:b/>
          <w:bCs/>
          <w:lang w:val="es-ES"/>
        </w:rPr>
        <w:t>.</w:t>
      </w:r>
    </w:p>
    <w:p w14:paraId="26334B4A" w14:textId="77777777" w:rsidR="00584FCC" w:rsidRPr="00A147F1" w:rsidRDefault="00584FCC" w:rsidP="00365B21">
      <w:pPr>
        <w:pStyle w:val="Sinespaciado"/>
        <w:jc w:val="both"/>
        <w:rPr>
          <w:rFonts w:ascii="Arial" w:hAnsi="Arial" w:cs="Arial"/>
          <w:b/>
          <w:lang w:val="es-ES"/>
        </w:rPr>
      </w:pPr>
    </w:p>
    <w:p w14:paraId="18DC204A" w14:textId="77777777" w:rsidR="00584FCC" w:rsidRPr="00A147F1" w:rsidRDefault="00584FCC" w:rsidP="001A782B">
      <w:pPr>
        <w:pStyle w:val="Sinespaciado"/>
        <w:jc w:val="center"/>
        <w:rPr>
          <w:rFonts w:ascii="Arial" w:hAnsi="Arial" w:cs="Arial"/>
          <w:b/>
          <w:lang w:val="es-ES"/>
        </w:rPr>
      </w:pPr>
      <w:r w:rsidRPr="00A147F1">
        <w:rPr>
          <w:rFonts w:ascii="Arial" w:hAnsi="Arial" w:cs="Arial"/>
          <w:b/>
          <w:lang w:val="es-ES"/>
        </w:rPr>
        <w:t>ANTECEDENTES</w:t>
      </w:r>
    </w:p>
    <w:p w14:paraId="4FCF7885" w14:textId="77777777" w:rsidR="00584FCC" w:rsidRPr="00A147F1" w:rsidRDefault="00584FCC" w:rsidP="00365B21">
      <w:pPr>
        <w:pStyle w:val="Sinespaciado"/>
        <w:jc w:val="both"/>
        <w:rPr>
          <w:rFonts w:ascii="Arial" w:hAnsi="Arial" w:cs="Arial"/>
          <w:b/>
          <w:lang w:val="es-ES"/>
        </w:rPr>
      </w:pPr>
    </w:p>
    <w:p w14:paraId="7DFCCE24" w14:textId="77777777" w:rsidR="009C7EC3" w:rsidRPr="00A147F1" w:rsidRDefault="009C7EC3" w:rsidP="009C7EC3">
      <w:pPr>
        <w:pStyle w:val="Sinespaciado"/>
        <w:numPr>
          <w:ilvl w:val="0"/>
          <w:numId w:val="16"/>
        </w:numPr>
        <w:ind w:left="567" w:hanging="578"/>
        <w:jc w:val="both"/>
        <w:rPr>
          <w:rFonts w:ascii="Arial" w:hAnsi="Arial" w:cs="Arial"/>
          <w:bCs/>
          <w:lang w:val="es-ES"/>
        </w:rPr>
      </w:pPr>
      <w:r w:rsidRPr="00A147F1">
        <w:rPr>
          <w:rFonts w:ascii="Arial" w:hAnsi="Arial" w:cs="Arial"/>
          <w:bCs/>
          <w:lang w:val="es-ES"/>
        </w:rPr>
        <w:t>El artículo 41, fracción V de la Constitución Política de los Estados Unidos Mexicanos establece que la organización de las elecciones es una función estatal que se realiza a través del Instituto Nacional Electoral y de los organismos públicos locales, en los términos que dispone la Constitución. Asimismo, en el último párrafo del inciso c) del apartado C de la misma fracción V del ya citado artículo 41 Constitucional, señala que corresponde al Instituto Nacional Electoral designar a las y los integrantes del órgano superior de dirección de los organismos públicos locales en los términos señalados en la Constitución.</w:t>
      </w:r>
    </w:p>
    <w:p w14:paraId="2F92641F" w14:textId="77777777" w:rsidR="009C7EC3" w:rsidRPr="00A147F1" w:rsidRDefault="009C7EC3" w:rsidP="009C7EC3">
      <w:pPr>
        <w:pStyle w:val="Sinespaciado"/>
        <w:ind w:left="567"/>
        <w:jc w:val="both"/>
        <w:rPr>
          <w:rFonts w:ascii="Arial" w:hAnsi="Arial" w:cs="Arial"/>
          <w:bCs/>
          <w:lang w:val="es-ES"/>
        </w:rPr>
      </w:pPr>
    </w:p>
    <w:p w14:paraId="6A6CAC87" w14:textId="24822356" w:rsidR="009C7EC3" w:rsidRPr="00A147F1" w:rsidRDefault="009C7EC3" w:rsidP="009C7EC3">
      <w:pPr>
        <w:pStyle w:val="Sinespaciado"/>
        <w:numPr>
          <w:ilvl w:val="0"/>
          <w:numId w:val="16"/>
        </w:numPr>
        <w:ind w:left="567" w:hanging="578"/>
        <w:jc w:val="both"/>
        <w:rPr>
          <w:rFonts w:ascii="Arial" w:hAnsi="Arial" w:cs="Arial"/>
          <w:bCs/>
          <w:lang w:val="es-ES"/>
        </w:rPr>
      </w:pPr>
      <w:r w:rsidRPr="00A147F1">
        <w:rPr>
          <w:rFonts w:ascii="Arial" w:hAnsi="Arial" w:cs="Arial"/>
          <w:bCs/>
        </w:rPr>
        <w:t xml:space="preserve">Que por Decreto número 364 del H. Congreso del Estado de Sinaloa publicado en el Periódico Oficial “El Estado de Sinaloa”, el día 15 de julio del año 2015, se expidió la Ley de Instituciones y Procedimientos Electorales del Estado de Sinaloa. Misma que ha sido reformada en diversas ocasiones. </w:t>
      </w:r>
    </w:p>
    <w:p w14:paraId="198A2CD3" w14:textId="77777777" w:rsidR="009C7EC3" w:rsidRPr="00A147F1" w:rsidRDefault="009C7EC3" w:rsidP="004F25EF">
      <w:pPr>
        <w:pStyle w:val="Sinespaciado"/>
        <w:ind w:left="567"/>
        <w:jc w:val="both"/>
        <w:rPr>
          <w:rFonts w:ascii="Arial" w:hAnsi="Arial" w:cs="Arial"/>
          <w:bCs/>
          <w:lang w:val="es-ES"/>
        </w:rPr>
      </w:pPr>
    </w:p>
    <w:p w14:paraId="7E0C992D" w14:textId="77777777" w:rsidR="009C7EC3" w:rsidRPr="00A147F1" w:rsidRDefault="009C7EC3" w:rsidP="009C7EC3">
      <w:pPr>
        <w:pStyle w:val="Sinespaciado"/>
        <w:numPr>
          <w:ilvl w:val="0"/>
          <w:numId w:val="16"/>
        </w:numPr>
        <w:ind w:left="567" w:hanging="578"/>
        <w:jc w:val="both"/>
        <w:rPr>
          <w:rFonts w:ascii="Arial" w:hAnsi="Arial" w:cs="Arial"/>
          <w:bCs/>
          <w:lang w:val="es-ES"/>
        </w:rPr>
      </w:pPr>
      <w:r w:rsidRPr="00A147F1">
        <w:rPr>
          <w:rFonts w:ascii="Arial" w:hAnsi="Arial" w:cs="Arial"/>
          <w:bCs/>
        </w:rPr>
        <w:t xml:space="preserve">El artículo 15 de la Constitución Política del Estado de Sinaloa, establece que la organización de las elecciones locales es una función estatal que se realiza a través del Instituto Electoral del Estado de Sinaloa, en coordinación con el Instituto Nacional Electoral. De igual forma, el mismo numeral en su séptimo párrafo dispone que la o el </w:t>
      </w:r>
      <w:proofErr w:type="gramStart"/>
      <w:r w:rsidRPr="00A147F1">
        <w:rPr>
          <w:rFonts w:ascii="Arial" w:hAnsi="Arial" w:cs="Arial"/>
          <w:bCs/>
        </w:rPr>
        <w:t>Consejero Presidente</w:t>
      </w:r>
      <w:proofErr w:type="gramEnd"/>
      <w:r w:rsidRPr="00A147F1">
        <w:rPr>
          <w:rFonts w:ascii="Arial" w:hAnsi="Arial" w:cs="Arial"/>
          <w:bCs/>
        </w:rPr>
        <w:t xml:space="preserve"> y las Consejeras y los Consejeros Electorales serán designados por el Consejo General del Instituto Nacional Electoral en los términos previstos por la Ley General de Instituciones y Procedimientos Electorales.</w:t>
      </w:r>
    </w:p>
    <w:p w14:paraId="2071E42D" w14:textId="77777777" w:rsidR="004F25EF" w:rsidRPr="00A147F1" w:rsidRDefault="004F25EF" w:rsidP="004F25EF">
      <w:pPr>
        <w:pStyle w:val="Sinespaciado"/>
        <w:ind w:left="567"/>
        <w:jc w:val="both"/>
        <w:rPr>
          <w:rFonts w:ascii="Arial" w:hAnsi="Arial" w:cs="Arial"/>
          <w:bCs/>
          <w:lang w:val="es-ES"/>
        </w:rPr>
      </w:pPr>
    </w:p>
    <w:p w14:paraId="6C9B39E5" w14:textId="77777777" w:rsidR="004F25EF" w:rsidRPr="00A147F1" w:rsidRDefault="009C7EC3" w:rsidP="004F25EF">
      <w:pPr>
        <w:pStyle w:val="Sinespaciado"/>
        <w:numPr>
          <w:ilvl w:val="0"/>
          <w:numId w:val="16"/>
        </w:numPr>
        <w:ind w:left="567" w:hanging="578"/>
        <w:jc w:val="both"/>
        <w:rPr>
          <w:rFonts w:ascii="Arial" w:hAnsi="Arial" w:cs="Arial"/>
          <w:bCs/>
          <w:lang w:val="es-ES"/>
        </w:rPr>
      </w:pPr>
      <w:r w:rsidRPr="00A147F1">
        <w:rPr>
          <w:rFonts w:ascii="Arial" w:hAnsi="Arial" w:cs="Arial"/>
          <w:bCs/>
        </w:rPr>
        <w:t xml:space="preserve">Que por Acuerdo INE/CG1369/2018 de fecha 31 de octubre de 2018, se designó como </w:t>
      </w:r>
      <w:proofErr w:type="gramStart"/>
      <w:r w:rsidRPr="00A147F1">
        <w:rPr>
          <w:rFonts w:ascii="Arial" w:hAnsi="Arial" w:cs="Arial"/>
          <w:bCs/>
        </w:rPr>
        <w:t>Consejera</w:t>
      </w:r>
      <w:proofErr w:type="gramEnd"/>
      <w:r w:rsidRPr="00A147F1">
        <w:rPr>
          <w:rFonts w:ascii="Arial" w:hAnsi="Arial" w:cs="Arial"/>
          <w:bCs/>
        </w:rPr>
        <w:t xml:space="preserve"> y Consejeros Electorales a la ciudadana Gloria Icela García Cuadras y los ciudadanos Oscar Sánchez Félix y Rafael Bermúdez Soto; así mismo con fecha 26 de octubre de 2021, mediante Acuerdo INE/CG1616/2021 se designó como Consejero Electoral al ciudadano Martín González Burgos y Consejeras Electorales a las ciudadanas Judith Gabriela López Del Rincón y Marisol Quevedo González.</w:t>
      </w:r>
    </w:p>
    <w:p w14:paraId="1A08EE1F" w14:textId="77777777" w:rsidR="004F25EF" w:rsidRPr="00A147F1" w:rsidRDefault="004F25EF" w:rsidP="004F25EF">
      <w:pPr>
        <w:pStyle w:val="Sinespaciado"/>
        <w:ind w:left="567"/>
        <w:jc w:val="both"/>
        <w:rPr>
          <w:rFonts w:ascii="Arial" w:hAnsi="Arial" w:cs="Arial"/>
          <w:bCs/>
          <w:lang w:val="es-ES"/>
        </w:rPr>
      </w:pPr>
    </w:p>
    <w:p w14:paraId="52AA6275" w14:textId="2064C3E9" w:rsidR="009C7EC3" w:rsidRPr="00A147F1" w:rsidRDefault="009C7EC3" w:rsidP="004F25EF">
      <w:pPr>
        <w:pStyle w:val="Sinespaciado"/>
        <w:numPr>
          <w:ilvl w:val="0"/>
          <w:numId w:val="16"/>
        </w:numPr>
        <w:ind w:left="567" w:hanging="578"/>
        <w:jc w:val="both"/>
        <w:rPr>
          <w:rFonts w:ascii="Arial" w:hAnsi="Arial" w:cs="Arial"/>
          <w:bCs/>
          <w:lang w:val="es-ES"/>
        </w:rPr>
      </w:pPr>
      <w:r w:rsidRPr="00A147F1">
        <w:rPr>
          <w:rFonts w:ascii="Arial" w:hAnsi="Arial" w:cs="Arial"/>
          <w:bCs/>
        </w:rPr>
        <w:t xml:space="preserve"> Mediante Acuerdo INE/CG598/2022, de fecha 22 de agosto de 2022, el Consejo General del INE, designó al ciudadano Arturo Fajardo Mejía como </w:t>
      </w:r>
      <w:proofErr w:type="gramStart"/>
      <w:r w:rsidRPr="00A147F1">
        <w:rPr>
          <w:rFonts w:ascii="Arial" w:hAnsi="Arial" w:cs="Arial"/>
          <w:bCs/>
        </w:rPr>
        <w:t>Consejero Presidente</w:t>
      </w:r>
      <w:proofErr w:type="gramEnd"/>
      <w:r w:rsidRPr="00A147F1">
        <w:rPr>
          <w:rFonts w:ascii="Arial" w:hAnsi="Arial" w:cs="Arial"/>
          <w:bCs/>
        </w:rPr>
        <w:t xml:space="preserve"> del Organismo Público Local del Estado de Sinaloa, quien protestó el cargo en sesión extraordinaria del Consejo General del Instituto Electoral del Estado de Sinaloa el día 4 de septiembre de 2022. </w:t>
      </w:r>
    </w:p>
    <w:p w14:paraId="27D89028" w14:textId="77777777" w:rsidR="004F25EF" w:rsidRPr="00A147F1" w:rsidRDefault="004F25EF" w:rsidP="004F25EF">
      <w:pPr>
        <w:pStyle w:val="Sinespaciado"/>
        <w:ind w:left="567"/>
        <w:jc w:val="both"/>
        <w:rPr>
          <w:rFonts w:ascii="Arial" w:hAnsi="Arial" w:cs="Arial"/>
          <w:bCs/>
          <w:lang w:val="es-ES"/>
        </w:rPr>
      </w:pPr>
    </w:p>
    <w:p w14:paraId="32C08EC1" w14:textId="4BB04106" w:rsidR="00584FCC" w:rsidRPr="00A147F1" w:rsidRDefault="009C7EC3" w:rsidP="004F25EF">
      <w:pPr>
        <w:pStyle w:val="Sinespaciado"/>
        <w:numPr>
          <w:ilvl w:val="0"/>
          <w:numId w:val="16"/>
        </w:numPr>
        <w:ind w:left="567" w:hanging="578"/>
        <w:jc w:val="both"/>
        <w:rPr>
          <w:rFonts w:ascii="Arial" w:hAnsi="Arial" w:cs="Arial"/>
          <w:bCs/>
          <w:lang w:val="es-ES"/>
        </w:rPr>
      </w:pPr>
      <w:r w:rsidRPr="00A147F1">
        <w:rPr>
          <w:rFonts w:ascii="Arial" w:hAnsi="Arial" w:cs="Arial"/>
          <w:bCs/>
        </w:rPr>
        <w:t xml:space="preserve">En sesión extraordinaria de fecha 28 de septiembre de 2022, el Consejo General de este órgano electoral, aprobó el acuerdo IEES/CG030/22, por el que se designó </w:t>
      </w:r>
      <w:r w:rsidRPr="00A147F1">
        <w:rPr>
          <w:rFonts w:ascii="Arial" w:hAnsi="Arial" w:cs="Arial"/>
          <w:bCs/>
        </w:rPr>
        <w:lastRenderedPageBreak/>
        <w:t xml:space="preserve">como </w:t>
      </w:r>
      <w:proofErr w:type="gramStart"/>
      <w:r w:rsidRPr="00A147F1">
        <w:rPr>
          <w:rFonts w:ascii="Arial" w:hAnsi="Arial" w:cs="Arial"/>
          <w:bCs/>
        </w:rPr>
        <w:t>Secretario Ejecutivo</w:t>
      </w:r>
      <w:proofErr w:type="gramEnd"/>
      <w:r w:rsidRPr="00A147F1">
        <w:rPr>
          <w:rFonts w:ascii="Arial" w:hAnsi="Arial" w:cs="Arial"/>
          <w:bCs/>
        </w:rPr>
        <w:t xml:space="preserve"> de este Instituto al ciudadano José Guadalupe Guicho Rojas.</w:t>
      </w:r>
    </w:p>
    <w:p w14:paraId="372F1F6C" w14:textId="77777777" w:rsidR="004F25EF" w:rsidRPr="00A147F1" w:rsidRDefault="004F25EF" w:rsidP="004F25EF">
      <w:pPr>
        <w:pStyle w:val="Sinespaciado"/>
        <w:ind w:left="567"/>
        <w:jc w:val="both"/>
        <w:rPr>
          <w:rFonts w:ascii="Arial" w:hAnsi="Arial" w:cs="Arial"/>
          <w:lang w:val="es-ES"/>
        </w:rPr>
      </w:pPr>
    </w:p>
    <w:p w14:paraId="19C8B953" w14:textId="2438EED5" w:rsidR="00584FCC" w:rsidRPr="00A147F1" w:rsidRDefault="00584FCC" w:rsidP="00365B21">
      <w:pPr>
        <w:pStyle w:val="Sinespaciado"/>
        <w:numPr>
          <w:ilvl w:val="0"/>
          <w:numId w:val="16"/>
        </w:numPr>
        <w:ind w:left="567" w:hanging="578"/>
        <w:jc w:val="both"/>
        <w:rPr>
          <w:rFonts w:ascii="Arial" w:hAnsi="Arial" w:cs="Arial"/>
          <w:lang w:val="es-ES"/>
        </w:rPr>
      </w:pPr>
      <w:r w:rsidRPr="00A147F1">
        <w:rPr>
          <w:rFonts w:ascii="Arial" w:hAnsi="Arial" w:cs="Arial"/>
          <w:b/>
          <w:lang w:val="es-ES"/>
        </w:rPr>
        <w:t xml:space="preserve">Proceso Electoral Local 2020-2021. </w:t>
      </w:r>
      <w:r w:rsidRPr="00A147F1">
        <w:rPr>
          <w:rFonts w:ascii="Arial" w:hAnsi="Arial" w:cs="Arial"/>
          <w:lang w:val="es-ES"/>
        </w:rPr>
        <w:t xml:space="preserve">El </w:t>
      </w:r>
      <w:r w:rsidR="00381501" w:rsidRPr="00A147F1">
        <w:rPr>
          <w:rFonts w:ascii="Arial" w:hAnsi="Arial" w:cs="Arial"/>
          <w:lang w:val="es-ES"/>
        </w:rPr>
        <w:t>6</w:t>
      </w:r>
      <w:r w:rsidRPr="00A147F1">
        <w:rPr>
          <w:rFonts w:ascii="Arial" w:hAnsi="Arial" w:cs="Arial"/>
          <w:lang w:val="es-ES"/>
        </w:rPr>
        <w:t xml:space="preserve"> de junio de </w:t>
      </w:r>
      <w:r w:rsidR="00381501" w:rsidRPr="00A147F1">
        <w:rPr>
          <w:rFonts w:ascii="Arial" w:hAnsi="Arial" w:cs="Arial"/>
          <w:lang w:val="es-ES"/>
        </w:rPr>
        <w:t>2021</w:t>
      </w:r>
      <w:r w:rsidRPr="00A147F1">
        <w:rPr>
          <w:rFonts w:ascii="Arial" w:hAnsi="Arial" w:cs="Arial"/>
          <w:lang w:val="es-ES"/>
        </w:rPr>
        <w:t>, se llev</w:t>
      </w:r>
      <w:r w:rsidR="00381501" w:rsidRPr="00A147F1">
        <w:rPr>
          <w:rFonts w:ascii="Arial" w:hAnsi="Arial" w:cs="Arial"/>
          <w:lang w:val="es-ES"/>
        </w:rPr>
        <w:t>ó</w:t>
      </w:r>
      <w:r w:rsidRPr="00A147F1">
        <w:rPr>
          <w:rFonts w:ascii="Arial" w:hAnsi="Arial" w:cs="Arial"/>
          <w:lang w:val="es-ES"/>
        </w:rPr>
        <w:t xml:space="preserve"> a cabo la jornada comicial de las elecciones de</w:t>
      </w:r>
      <w:r w:rsidR="00381501" w:rsidRPr="00A147F1">
        <w:rPr>
          <w:rFonts w:ascii="Arial" w:hAnsi="Arial" w:cs="Arial"/>
          <w:lang w:val="es-ES"/>
        </w:rPr>
        <w:t xml:space="preserve"> la </w:t>
      </w:r>
      <w:r w:rsidRPr="00A147F1">
        <w:rPr>
          <w:rFonts w:ascii="Arial" w:hAnsi="Arial" w:cs="Arial"/>
          <w:lang w:val="es-ES"/>
        </w:rPr>
        <w:t>G</w:t>
      </w:r>
      <w:r w:rsidR="00381501" w:rsidRPr="00A147F1">
        <w:rPr>
          <w:rFonts w:ascii="Arial" w:hAnsi="Arial" w:cs="Arial"/>
          <w:lang w:val="es-ES"/>
        </w:rPr>
        <w:t>ubernatura</w:t>
      </w:r>
      <w:r w:rsidRPr="00A147F1">
        <w:rPr>
          <w:rFonts w:ascii="Arial" w:hAnsi="Arial" w:cs="Arial"/>
          <w:lang w:val="es-ES"/>
        </w:rPr>
        <w:t>,</w:t>
      </w:r>
      <w:r w:rsidR="00381501" w:rsidRPr="00A147F1">
        <w:rPr>
          <w:rFonts w:ascii="Arial" w:hAnsi="Arial" w:cs="Arial"/>
          <w:lang w:val="es-ES"/>
        </w:rPr>
        <w:t xml:space="preserve"> Integrantes </w:t>
      </w:r>
      <w:r w:rsidRPr="00A147F1">
        <w:rPr>
          <w:rFonts w:ascii="Arial" w:hAnsi="Arial" w:cs="Arial"/>
          <w:lang w:val="es-ES"/>
        </w:rPr>
        <w:t>de Ayuntamiento</w:t>
      </w:r>
      <w:r w:rsidR="00381501" w:rsidRPr="00A147F1">
        <w:rPr>
          <w:rFonts w:ascii="Arial" w:hAnsi="Arial" w:cs="Arial"/>
          <w:lang w:val="es-ES"/>
        </w:rPr>
        <w:t>s y</w:t>
      </w:r>
      <w:r w:rsidRPr="00A147F1">
        <w:rPr>
          <w:rFonts w:ascii="Arial" w:hAnsi="Arial" w:cs="Arial"/>
          <w:lang w:val="es-ES"/>
        </w:rPr>
        <w:t xml:space="preserve"> Diputaciones, relativas al Proceso Electoral Local </w:t>
      </w:r>
      <w:r w:rsidR="00381501" w:rsidRPr="00A147F1">
        <w:rPr>
          <w:rFonts w:ascii="Arial" w:hAnsi="Arial" w:cs="Arial"/>
          <w:lang w:val="es-ES"/>
        </w:rPr>
        <w:t>2020-2021</w:t>
      </w:r>
      <w:r w:rsidRPr="00A147F1">
        <w:rPr>
          <w:rFonts w:ascii="Arial" w:hAnsi="Arial" w:cs="Arial"/>
          <w:lang w:val="es-ES"/>
        </w:rPr>
        <w:t>.</w:t>
      </w:r>
    </w:p>
    <w:p w14:paraId="12C72C9C" w14:textId="77777777" w:rsidR="00381501" w:rsidRPr="00A147F1" w:rsidRDefault="00381501" w:rsidP="00365B21">
      <w:pPr>
        <w:pStyle w:val="Sinespaciado"/>
        <w:widowControl w:val="0"/>
        <w:autoSpaceDE w:val="0"/>
        <w:autoSpaceDN w:val="0"/>
        <w:ind w:left="567"/>
        <w:jc w:val="both"/>
        <w:rPr>
          <w:rFonts w:ascii="Arial" w:hAnsi="Arial" w:cs="Arial"/>
          <w:b/>
          <w:bCs/>
        </w:rPr>
      </w:pPr>
    </w:p>
    <w:p w14:paraId="50C2BEA8" w14:textId="17A9CA29" w:rsidR="00584FCC" w:rsidRPr="00A147F1" w:rsidRDefault="00584FCC" w:rsidP="00365B21">
      <w:pPr>
        <w:pStyle w:val="Sinespaciado"/>
        <w:widowControl w:val="0"/>
        <w:numPr>
          <w:ilvl w:val="0"/>
          <w:numId w:val="16"/>
        </w:numPr>
        <w:autoSpaceDE w:val="0"/>
        <w:autoSpaceDN w:val="0"/>
        <w:ind w:left="567" w:hanging="567"/>
        <w:jc w:val="both"/>
        <w:rPr>
          <w:rFonts w:ascii="Arial" w:hAnsi="Arial" w:cs="Arial"/>
          <w:bCs/>
        </w:rPr>
      </w:pPr>
      <w:r w:rsidRPr="00A147F1">
        <w:rPr>
          <w:rFonts w:ascii="Arial" w:hAnsi="Arial" w:cs="Arial"/>
          <w:b/>
        </w:rPr>
        <w:t xml:space="preserve">Constancia de </w:t>
      </w:r>
      <w:r w:rsidR="00381501" w:rsidRPr="00A147F1">
        <w:rPr>
          <w:rFonts w:ascii="Arial" w:hAnsi="Arial" w:cs="Arial"/>
          <w:b/>
        </w:rPr>
        <w:t>mayoría</w:t>
      </w:r>
      <w:r w:rsidRPr="00A147F1">
        <w:rPr>
          <w:rFonts w:ascii="Arial" w:hAnsi="Arial" w:cs="Arial"/>
          <w:b/>
        </w:rPr>
        <w:t xml:space="preserve"> y validez de la elecci</w:t>
      </w:r>
      <w:r w:rsidR="00B70DE5" w:rsidRPr="00A147F1">
        <w:rPr>
          <w:rFonts w:ascii="Arial" w:hAnsi="Arial" w:cs="Arial"/>
          <w:b/>
        </w:rPr>
        <w:t>ó</w:t>
      </w:r>
      <w:r w:rsidRPr="00A147F1">
        <w:rPr>
          <w:rFonts w:ascii="Arial" w:hAnsi="Arial" w:cs="Arial"/>
          <w:b/>
        </w:rPr>
        <w:t>n de Gobernador</w:t>
      </w:r>
      <w:r w:rsidRPr="00A147F1">
        <w:rPr>
          <w:rFonts w:ascii="Arial" w:hAnsi="Arial" w:cs="Arial"/>
          <w:bCs/>
        </w:rPr>
        <w:t>. En sesi</w:t>
      </w:r>
      <w:r w:rsidR="00381501" w:rsidRPr="00A147F1">
        <w:rPr>
          <w:rFonts w:ascii="Arial" w:hAnsi="Arial" w:cs="Arial"/>
          <w:bCs/>
        </w:rPr>
        <w:t>ó</w:t>
      </w:r>
      <w:r w:rsidRPr="00A147F1">
        <w:rPr>
          <w:rFonts w:ascii="Arial" w:hAnsi="Arial" w:cs="Arial"/>
          <w:bCs/>
        </w:rPr>
        <w:t>n p</w:t>
      </w:r>
      <w:r w:rsidR="00062A4E" w:rsidRPr="00A147F1">
        <w:rPr>
          <w:rFonts w:ascii="Arial" w:hAnsi="Arial" w:cs="Arial"/>
          <w:bCs/>
        </w:rPr>
        <w:t>ú</w:t>
      </w:r>
      <w:r w:rsidRPr="00A147F1">
        <w:rPr>
          <w:rFonts w:ascii="Arial" w:hAnsi="Arial" w:cs="Arial"/>
          <w:bCs/>
        </w:rPr>
        <w:t xml:space="preserve">blica celebrada el </w:t>
      </w:r>
      <w:r w:rsidR="00381501" w:rsidRPr="00A147F1">
        <w:rPr>
          <w:rFonts w:ascii="Arial" w:hAnsi="Arial" w:cs="Arial"/>
          <w:bCs/>
        </w:rPr>
        <w:t>13</w:t>
      </w:r>
      <w:r w:rsidRPr="00A147F1">
        <w:rPr>
          <w:rFonts w:ascii="Arial" w:hAnsi="Arial" w:cs="Arial"/>
          <w:bCs/>
        </w:rPr>
        <w:t xml:space="preserve"> de junio de </w:t>
      </w:r>
      <w:r w:rsidR="00381501" w:rsidRPr="00A147F1">
        <w:rPr>
          <w:rFonts w:ascii="Arial" w:hAnsi="Arial" w:cs="Arial"/>
          <w:bCs/>
        </w:rPr>
        <w:t>2021</w:t>
      </w:r>
      <w:r w:rsidRPr="00A147F1">
        <w:rPr>
          <w:rFonts w:ascii="Arial" w:hAnsi="Arial" w:cs="Arial"/>
          <w:bCs/>
        </w:rPr>
        <w:t xml:space="preserve">, el Consejo </w:t>
      </w:r>
      <w:r w:rsidR="00381501" w:rsidRPr="00A147F1">
        <w:rPr>
          <w:rFonts w:ascii="Arial" w:hAnsi="Arial" w:cs="Arial"/>
          <w:bCs/>
        </w:rPr>
        <w:t xml:space="preserve">General </w:t>
      </w:r>
      <w:r w:rsidRPr="00A147F1">
        <w:rPr>
          <w:rFonts w:ascii="Arial" w:hAnsi="Arial" w:cs="Arial"/>
          <w:bCs/>
        </w:rPr>
        <w:t xml:space="preserve">del lnstituto </w:t>
      </w:r>
      <w:r w:rsidR="00381501" w:rsidRPr="00A147F1">
        <w:rPr>
          <w:rFonts w:ascii="Arial" w:hAnsi="Arial" w:cs="Arial"/>
          <w:bCs/>
        </w:rPr>
        <w:t>Electoral del Estado de Sinaloa</w:t>
      </w:r>
      <w:r w:rsidRPr="00A147F1">
        <w:rPr>
          <w:rFonts w:ascii="Arial" w:hAnsi="Arial" w:cs="Arial"/>
          <w:bCs/>
        </w:rPr>
        <w:t>, expidi</w:t>
      </w:r>
      <w:r w:rsidR="00381501" w:rsidRPr="00A147F1">
        <w:rPr>
          <w:rFonts w:ascii="Arial" w:hAnsi="Arial" w:cs="Arial"/>
          <w:bCs/>
        </w:rPr>
        <w:t>ó</w:t>
      </w:r>
      <w:r w:rsidRPr="00A147F1">
        <w:rPr>
          <w:rFonts w:ascii="Arial" w:hAnsi="Arial" w:cs="Arial"/>
          <w:bCs/>
        </w:rPr>
        <w:t xml:space="preserve"> la constancia de </w:t>
      </w:r>
      <w:r w:rsidR="00381501" w:rsidRPr="00A147F1">
        <w:rPr>
          <w:rFonts w:ascii="Arial" w:hAnsi="Arial" w:cs="Arial"/>
          <w:bCs/>
        </w:rPr>
        <w:t>mayoría</w:t>
      </w:r>
      <w:r w:rsidRPr="00A147F1">
        <w:rPr>
          <w:rFonts w:ascii="Arial" w:hAnsi="Arial" w:cs="Arial"/>
          <w:bCs/>
        </w:rPr>
        <w:t xml:space="preserve"> de la elecci</w:t>
      </w:r>
      <w:r w:rsidR="00381501" w:rsidRPr="00A147F1">
        <w:rPr>
          <w:rFonts w:ascii="Arial" w:hAnsi="Arial" w:cs="Arial"/>
          <w:bCs/>
        </w:rPr>
        <w:t>ó</w:t>
      </w:r>
      <w:r w:rsidRPr="00A147F1">
        <w:rPr>
          <w:rFonts w:ascii="Arial" w:hAnsi="Arial" w:cs="Arial"/>
          <w:bCs/>
        </w:rPr>
        <w:t xml:space="preserve">n de Gobernador al ciudadano </w:t>
      </w:r>
      <w:r w:rsidR="00381501" w:rsidRPr="00A147F1">
        <w:rPr>
          <w:rFonts w:ascii="Arial" w:hAnsi="Arial" w:cs="Arial"/>
          <w:bCs/>
        </w:rPr>
        <w:t>Rubén Rocha Moya</w:t>
      </w:r>
      <w:r w:rsidRPr="00A147F1">
        <w:rPr>
          <w:rFonts w:ascii="Arial" w:hAnsi="Arial" w:cs="Arial"/>
          <w:bCs/>
        </w:rPr>
        <w:t>.</w:t>
      </w:r>
    </w:p>
    <w:p w14:paraId="21546BE8" w14:textId="77777777" w:rsidR="00B70DE5" w:rsidRPr="00A147F1" w:rsidRDefault="00B70DE5" w:rsidP="006924FA">
      <w:pPr>
        <w:pStyle w:val="Sinespaciado"/>
        <w:widowControl w:val="0"/>
        <w:autoSpaceDE w:val="0"/>
        <w:autoSpaceDN w:val="0"/>
        <w:ind w:left="567"/>
        <w:jc w:val="both"/>
        <w:rPr>
          <w:rFonts w:ascii="Arial" w:hAnsi="Arial" w:cs="Arial"/>
          <w:b/>
          <w:bCs/>
        </w:rPr>
      </w:pPr>
    </w:p>
    <w:p w14:paraId="46395A92" w14:textId="346C77C6" w:rsidR="00B70DE5" w:rsidRPr="00A147F1" w:rsidRDefault="00624860" w:rsidP="00365B21">
      <w:pPr>
        <w:pStyle w:val="Sinespaciado"/>
        <w:widowControl w:val="0"/>
        <w:numPr>
          <w:ilvl w:val="0"/>
          <w:numId w:val="16"/>
        </w:numPr>
        <w:autoSpaceDE w:val="0"/>
        <w:autoSpaceDN w:val="0"/>
        <w:ind w:left="567" w:hanging="567"/>
        <w:jc w:val="both"/>
        <w:rPr>
          <w:rFonts w:ascii="Arial" w:hAnsi="Arial" w:cs="Arial"/>
          <w:bCs/>
        </w:rPr>
      </w:pPr>
      <w:r w:rsidRPr="00A147F1">
        <w:rPr>
          <w:rFonts w:ascii="Arial" w:hAnsi="Arial" w:cs="Arial"/>
          <w:b/>
        </w:rPr>
        <w:t>Dictamen y Declaración de validez de la Elección de Gobernador del Estado de Sinaloa</w:t>
      </w:r>
      <w:r w:rsidRPr="00A147F1">
        <w:rPr>
          <w:rFonts w:ascii="Arial" w:hAnsi="Arial" w:cs="Arial"/>
          <w:bCs/>
        </w:rPr>
        <w:t xml:space="preserve">. En sesión pública celebrada el 27 de agosto de 2021, el Tribunal Electoral del Estado de Sinaloa emitió el </w:t>
      </w:r>
      <w:r w:rsidR="006924FA" w:rsidRPr="00A147F1">
        <w:rPr>
          <w:rFonts w:ascii="Arial" w:hAnsi="Arial" w:cs="Arial"/>
          <w:bCs/>
        </w:rPr>
        <w:t>Dictamen relativo al Cómputo Final de la Elección de Gobernador, a la Declaración de Validez de la Elección y de Gobernador Electo del Estado de Sinaloa, mediante el cual declaró la validez de la elección de Gobernador del Estado de Sinaloa celebrada el 06 de junio de 2021, y que de acuerdo al c</w:t>
      </w:r>
      <w:r w:rsidR="00E936C3" w:rsidRPr="00A147F1">
        <w:rPr>
          <w:rFonts w:ascii="Arial" w:hAnsi="Arial" w:cs="Arial"/>
          <w:bCs/>
        </w:rPr>
        <w:t>ó</w:t>
      </w:r>
      <w:r w:rsidR="006924FA" w:rsidRPr="00A147F1">
        <w:rPr>
          <w:rFonts w:ascii="Arial" w:hAnsi="Arial" w:cs="Arial"/>
          <w:bCs/>
        </w:rPr>
        <w:t>mputo final de la elección, el ciudadano Rubén Rocha Moya, fue el candidato que obtuvo el mayor n</w:t>
      </w:r>
      <w:r w:rsidR="00062A4E" w:rsidRPr="00A147F1">
        <w:rPr>
          <w:rFonts w:ascii="Arial" w:hAnsi="Arial" w:cs="Arial"/>
          <w:bCs/>
        </w:rPr>
        <w:t>ú</w:t>
      </w:r>
      <w:r w:rsidR="006924FA" w:rsidRPr="00A147F1">
        <w:rPr>
          <w:rFonts w:ascii="Arial" w:hAnsi="Arial" w:cs="Arial"/>
          <w:bCs/>
        </w:rPr>
        <w:t>mero de votos en la elección de Gobernador del Estado.</w:t>
      </w:r>
    </w:p>
    <w:p w14:paraId="5A192692" w14:textId="77777777" w:rsidR="00584FCC" w:rsidRPr="00A147F1" w:rsidRDefault="00584FCC" w:rsidP="00365B21">
      <w:pPr>
        <w:pStyle w:val="Sinespaciado"/>
        <w:widowControl w:val="0"/>
        <w:autoSpaceDE w:val="0"/>
        <w:autoSpaceDN w:val="0"/>
        <w:ind w:left="567"/>
        <w:jc w:val="both"/>
        <w:rPr>
          <w:rFonts w:ascii="Arial" w:hAnsi="Arial" w:cs="Arial"/>
          <w:bCs/>
        </w:rPr>
      </w:pPr>
    </w:p>
    <w:p w14:paraId="11E98C54" w14:textId="23EFCC78" w:rsidR="00584FCC" w:rsidRPr="00A147F1" w:rsidRDefault="00584FCC" w:rsidP="00365B21">
      <w:pPr>
        <w:pStyle w:val="Sinespaciado"/>
        <w:widowControl w:val="0"/>
        <w:numPr>
          <w:ilvl w:val="0"/>
          <w:numId w:val="16"/>
        </w:numPr>
        <w:autoSpaceDE w:val="0"/>
        <w:autoSpaceDN w:val="0"/>
        <w:ind w:left="567" w:hanging="567"/>
        <w:jc w:val="both"/>
        <w:rPr>
          <w:rFonts w:ascii="Arial" w:hAnsi="Arial" w:cs="Arial"/>
          <w:bCs/>
        </w:rPr>
      </w:pPr>
      <w:r w:rsidRPr="00A147F1">
        <w:rPr>
          <w:rFonts w:ascii="Arial" w:hAnsi="Arial" w:cs="Arial"/>
          <w:b/>
        </w:rPr>
        <w:t>Toma de protesta del actual Titular del Poder Ejecutivo del Estado</w:t>
      </w:r>
      <w:r w:rsidRPr="00A147F1">
        <w:rPr>
          <w:rFonts w:ascii="Arial" w:hAnsi="Arial" w:cs="Arial"/>
          <w:bCs/>
        </w:rPr>
        <w:t xml:space="preserve">. El </w:t>
      </w:r>
      <w:r w:rsidR="00381501" w:rsidRPr="00A147F1">
        <w:rPr>
          <w:rFonts w:ascii="Arial" w:hAnsi="Arial" w:cs="Arial"/>
          <w:bCs/>
        </w:rPr>
        <w:t>1</w:t>
      </w:r>
      <w:r w:rsidRPr="00A147F1">
        <w:rPr>
          <w:rFonts w:ascii="Arial" w:hAnsi="Arial" w:cs="Arial"/>
          <w:bCs/>
        </w:rPr>
        <w:t xml:space="preserve"> de </w:t>
      </w:r>
      <w:r w:rsidR="00381501" w:rsidRPr="00A147F1">
        <w:rPr>
          <w:rFonts w:ascii="Arial" w:hAnsi="Arial" w:cs="Arial"/>
          <w:bCs/>
        </w:rPr>
        <w:t>noviembre</w:t>
      </w:r>
      <w:r w:rsidRPr="00A147F1">
        <w:rPr>
          <w:rFonts w:ascii="Arial" w:hAnsi="Arial" w:cs="Arial"/>
          <w:bCs/>
        </w:rPr>
        <w:t xml:space="preserve"> de </w:t>
      </w:r>
      <w:r w:rsidR="00381501" w:rsidRPr="00A147F1">
        <w:rPr>
          <w:rFonts w:ascii="Arial" w:hAnsi="Arial" w:cs="Arial"/>
          <w:bCs/>
        </w:rPr>
        <w:t>2021</w:t>
      </w:r>
      <w:r w:rsidRPr="00A147F1">
        <w:rPr>
          <w:rFonts w:ascii="Arial" w:hAnsi="Arial" w:cs="Arial"/>
          <w:bCs/>
        </w:rPr>
        <w:t xml:space="preserve">, el ciudadano </w:t>
      </w:r>
      <w:r w:rsidR="00381501" w:rsidRPr="00A147F1">
        <w:rPr>
          <w:rFonts w:ascii="Arial" w:hAnsi="Arial" w:cs="Arial"/>
          <w:bCs/>
        </w:rPr>
        <w:t>Rubén Rocha Moya</w:t>
      </w:r>
      <w:r w:rsidRPr="00A147F1">
        <w:rPr>
          <w:rFonts w:ascii="Arial" w:hAnsi="Arial" w:cs="Arial"/>
          <w:bCs/>
        </w:rPr>
        <w:t xml:space="preserve"> tom</w:t>
      </w:r>
      <w:r w:rsidR="00381501" w:rsidRPr="00A147F1">
        <w:rPr>
          <w:rFonts w:ascii="Arial" w:hAnsi="Arial" w:cs="Arial"/>
          <w:bCs/>
        </w:rPr>
        <w:t>ó</w:t>
      </w:r>
      <w:r w:rsidRPr="00A147F1">
        <w:rPr>
          <w:rFonts w:ascii="Arial" w:hAnsi="Arial" w:cs="Arial"/>
          <w:bCs/>
        </w:rPr>
        <w:t xml:space="preserve"> protesta ante el Congreso Local como Gobernador Constitucional del Estado de </w:t>
      </w:r>
      <w:r w:rsidR="00381501" w:rsidRPr="00A147F1">
        <w:rPr>
          <w:rFonts w:ascii="Arial" w:hAnsi="Arial" w:cs="Arial"/>
          <w:bCs/>
        </w:rPr>
        <w:t>Sinaloa</w:t>
      </w:r>
      <w:r w:rsidRPr="00A147F1">
        <w:rPr>
          <w:rFonts w:ascii="Arial" w:hAnsi="Arial" w:cs="Arial"/>
          <w:bCs/>
        </w:rPr>
        <w:t>.</w:t>
      </w:r>
    </w:p>
    <w:p w14:paraId="47B92B76" w14:textId="77777777" w:rsidR="00584FCC" w:rsidRPr="00A147F1" w:rsidRDefault="00584FCC" w:rsidP="00365B21">
      <w:pPr>
        <w:pStyle w:val="Sinespaciado"/>
        <w:widowControl w:val="0"/>
        <w:autoSpaceDE w:val="0"/>
        <w:autoSpaceDN w:val="0"/>
        <w:ind w:left="567"/>
        <w:jc w:val="both"/>
        <w:rPr>
          <w:rFonts w:ascii="Arial" w:hAnsi="Arial" w:cs="Arial"/>
          <w:bCs/>
        </w:rPr>
      </w:pPr>
    </w:p>
    <w:p w14:paraId="1A0D09CA" w14:textId="443E76CF" w:rsidR="00381501" w:rsidRPr="00A147F1" w:rsidRDefault="00381501" w:rsidP="00365B21">
      <w:pPr>
        <w:pStyle w:val="Sinespaciado"/>
        <w:numPr>
          <w:ilvl w:val="0"/>
          <w:numId w:val="16"/>
        </w:numPr>
        <w:ind w:left="567" w:hanging="578"/>
        <w:jc w:val="both"/>
        <w:rPr>
          <w:rFonts w:ascii="Arial" w:hAnsi="Arial" w:cs="Arial"/>
          <w:lang w:val="es-ES"/>
        </w:rPr>
      </w:pPr>
      <w:r w:rsidRPr="00A147F1">
        <w:rPr>
          <w:rFonts w:ascii="Arial" w:hAnsi="Arial" w:cs="Arial"/>
          <w:b/>
          <w:lang w:val="es-ES"/>
        </w:rPr>
        <w:t>Reforma a la Constitución local</w:t>
      </w:r>
      <w:r w:rsidR="009653E8" w:rsidRPr="00A147F1">
        <w:rPr>
          <w:rFonts w:ascii="Arial" w:hAnsi="Arial" w:cs="Arial"/>
          <w:b/>
          <w:lang w:val="es-ES"/>
        </w:rPr>
        <w:t xml:space="preserve"> en materia de Revocación de Mandato</w:t>
      </w:r>
      <w:r w:rsidRPr="00A147F1">
        <w:rPr>
          <w:rFonts w:ascii="Arial" w:hAnsi="Arial" w:cs="Arial"/>
          <w:b/>
          <w:lang w:val="es-ES"/>
        </w:rPr>
        <w:t xml:space="preserve">. </w:t>
      </w:r>
      <w:r w:rsidRPr="00A147F1">
        <w:rPr>
          <w:rFonts w:ascii="Arial" w:hAnsi="Arial" w:cs="Arial"/>
          <w:lang w:val="es-ES"/>
        </w:rPr>
        <w:t xml:space="preserve">Mediante decreto </w:t>
      </w:r>
      <w:r w:rsidR="00460C51" w:rsidRPr="00A147F1">
        <w:rPr>
          <w:rFonts w:ascii="Arial" w:hAnsi="Arial" w:cs="Arial"/>
          <w:lang w:val="es-ES"/>
        </w:rPr>
        <w:t xml:space="preserve">número 138, </w:t>
      </w:r>
      <w:r w:rsidRPr="00A147F1">
        <w:rPr>
          <w:rFonts w:ascii="Arial" w:hAnsi="Arial" w:cs="Arial"/>
          <w:lang w:val="es-ES"/>
        </w:rPr>
        <w:t xml:space="preserve">publicado en el Periódico Oficial “El Estado de Sinaloa”, el 17 de junio de 2022, se reformaron y adicionaron </w:t>
      </w:r>
      <w:bookmarkStart w:id="0" w:name="_Hlk180678094"/>
      <w:r w:rsidRPr="00A147F1">
        <w:rPr>
          <w:rFonts w:ascii="Arial" w:hAnsi="Arial" w:cs="Arial"/>
          <w:lang w:val="es-ES"/>
        </w:rPr>
        <w:t>diversos artículos de la Constituci</w:t>
      </w:r>
      <w:r w:rsidR="00AF773F" w:rsidRPr="00A147F1">
        <w:rPr>
          <w:rFonts w:ascii="Arial" w:hAnsi="Arial" w:cs="Arial"/>
          <w:lang w:val="es-ES"/>
        </w:rPr>
        <w:t>ó</w:t>
      </w:r>
      <w:r w:rsidRPr="00A147F1">
        <w:rPr>
          <w:rFonts w:ascii="Arial" w:hAnsi="Arial" w:cs="Arial"/>
          <w:lang w:val="es-ES"/>
        </w:rPr>
        <w:t xml:space="preserve">n Política del Estado de Sinaloa, en materia </w:t>
      </w:r>
      <w:r w:rsidR="009653E8" w:rsidRPr="00A147F1">
        <w:rPr>
          <w:rFonts w:ascii="Arial" w:hAnsi="Arial" w:cs="Arial"/>
          <w:lang w:val="es-ES"/>
        </w:rPr>
        <w:t>de Revocación de Mandato</w:t>
      </w:r>
      <w:bookmarkEnd w:id="0"/>
      <w:r w:rsidR="009653E8" w:rsidRPr="00A147F1">
        <w:rPr>
          <w:rFonts w:ascii="Arial" w:hAnsi="Arial" w:cs="Arial"/>
          <w:lang w:val="es-ES"/>
        </w:rPr>
        <w:t>.</w:t>
      </w:r>
    </w:p>
    <w:p w14:paraId="013D5C22" w14:textId="77777777" w:rsidR="00381501" w:rsidRPr="00A147F1" w:rsidRDefault="00381501" w:rsidP="00365B21">
      <w:pPr>
        <w:pStyle w:val="Sinespaciado"/>
        <w:widowControl w:val="0"/>
        <w:autoSpaceDE w:val="0"/>
        <w:autoSpaceDN w:val="0"/>
        <w:ind w:left="567"/>
        <w:jc w:val="both"/>
        <w:rPr>
          <w:rFonts w:ascii="Arial" w:hAnsi="Arial" w:cs="Arial"/>
          <w:bCs/>
        </w:rPr>
      </w:pPr>
    </w:p>
    <w:p w14:paraId="25C52982" w14:textId="730A95CA" w:rsidR="00584FCC" w:rsidRPr="00A147F1" w:rsidRDefault="009653E8" w:rsidP="00365B21">
      <w:pPr>
        <w:pStyle w:val="Sinespaciado"/>
        <w:widowControl w:val="0"/>
        <w:numPr>
          <w:ilvl w:val="0"/>
          <w:numId w:val="16"/>
        </w:numPr>
        <w:autoSpaceDE w:val="0"/>
        <w:autoSpaceDN w:val="0"/>
        <w:ind w:left="567" w:hanging="567"/>
        <w:jc w:val="both"/>
        <w:rPr>
          <w:rFonts w:ascii="Arial" w:hAnsi="Arial" w:cs="Arial"/>
          <w:bCs/>
        </w:rPr>
      </w:pPr>
      <w:r w:rsidRPr="00A147F1">
        <w:rPr>
          <w:rFonts w:ascii="Arial" w:hAnsi="Arial" w:cs="Arial"/>
          <w:b/>
        </w:rPr>
        <w:t>Ley de Revocación de Mandato</w:t>
      </w:r>
      <w:r w:rsidR="00584FCC" w:rsidRPr="00A147F1">
        <w:rPr>
          <w:rFonts w:ascii="Arial" w:hAnsi="Arial" w:cs="Arial"/>
          <w:bCs/>
        </w:rPr>
        <w:t xml:space="preserve">. El </w:t>
      </w:r>
      <w:r w:rsidRPr="00A147F1">
        <w:rPr>
          <w:rFonts w:ascii="Arial" w:hAnsi="Arial" w:cs="Arial"/>
          <w:bCs/>
        </w:rPr>
        <w:t>02 de febrero 2024</w:t>
      </w:r>
      <w:r w:rsidR="00584FCC" w:rsidRPr="00A147F1">
        <w:rPr>
          <w:rFonts w:ascii="Arial" w:hAnsi="Arial" w:cs="Arial"/>
          <w:bCs/>
        </w:rPr>
        <w:t>, se public</w:t>
      </w:r>
      <w:r w:rsidRPr="00A147F1">
        <w:rPr>
          <w:rFonts w:ascii="Arial" w:hAnsi="Arial" w:cs="Arial"/>
          <w:bCs/>
        </w:rPr>
        <w:t>ó</w:t>
      </w:r>
      <w:r w:rsidR="00584FCC" w:rsidRPr="00A147F1">
        <w:rPr>
          <w:rFonts w:ascii="Arial" w:hAnsi="Arial" w:cs="Arial"/>
          <w:bCs/>
        </w:rPr>
        <w:t xml:space="preserve"> en el Peri</w:t>
      </w:r>
      <w:r w:rsidR="004F1BB2" w:rsidRPr="00A147F1">
        <w:rPr>
          <w:rFonts w:ascii="Arial" w:hAnsi="Arial" w:cs="Arial"/>
          <w:bCs/>
        </w:rPr>
        <w:t>ó</w:t>
      </w:r>
      <w:r w:rsidR="00584FCC" w:rsidRPr="00A147F1">
        <w:rPr>
          <w:rFonts w:ascii="Arial" w:hAnsi="Arial" w:cs="Arial"/>
          <w:bCs/>
        </w:rPr>
        <w:t xml:space="preserve">dico Oficial </w:t>
      </w:r>
      <w:r w:rsidRPr="00A147F1">
        <w:rPr>
          <w:rFonts w:ascii="Arial" w:hAnsi="Arial" w:cs="Arial"/>
          <w:bCs/>
        </w:rPr>
        <w:t>“El Estado de Sinaloa”</w:t>
      </w:r>
      <w:r w:rsidR="00584FCC" w:rsidRPr="00A147F1">
        <w:rPr>
          <w:rFonts w:ascii="Arial" w:hAnsi="Arial" w:cs="Arial"/>
          <w:bCs/>
        </w:rPr>
        <w:t xml:space="preserve"> el decreto </w:t>
      </w:r>
      <w:r w:rsidRPr="00A147F1">
        <w:rPr>
          <w:rFonts w:ascii="Arial" w:hAnsi="Arial" w:cs="Arial"/>
          <w:bCs/>
        </w:rPr>
        <w:t>697</w:t>
      </w:r>
      <w:r w:rsidR="00584FCC" w:rsidRPr="00A147F1">
        <w:rPr>
          <w:rFonts w:ascii="Arial" w:hAnsi="Arial" w:cs="Arial"/>
          <w:bCs/>
        </w:rPr>
        <w:t xml:space="preserve"> mediante el cual se</w:t>
      </w:r>
      <w:r w:rsidR="00333BFA" w:rsidRPr="00A147F1">
        <w:rPr>
          <w:rFonts w:ascii="Arial" w:hAnsi="Arial" w:cs="Arial"/>
          <w:bCs/>
        </w:rPr>
        <w:t xml:space="preserve"> emitió la Ley de Revocación de Mandato.</w:t>
      </w:r>
    </w:p>
    <w:p w14:paraId="17D61953" w14:textId="77777777" w:rsidR="00584FCC" w:rsidRPr="00A147F1" w:rsidRDefault="00584FCC" w:rsidP="00365B21">
      <w:pPr>
        <w:pStyle w:val="Sinespaciado"/>
        <w:widowControl w:val="0"/>
        <w:autoSpaceDE w:val="0"/>
        <w:autoSpaceDN w:val="0"/>
        <w:ind w:left="567"/>
        <w:jc w:val="both"/>
        <w:rPr>
          <w:rFonts w:ascii="Arial" w:hAnsi="Arial" w:cs="Arial"/>
          <w:bCs/>
        </w:rPr>
      </w:pPr>
    </w:p>
    <w:p w14:paraId="021BA01F" w14:textId="02A672CD" w:rsidR="00C53CCD" w:rsidRPr="00A147F1" w:rsidRDefault="00584FCC" w:rsidP="00365B21">
      <w:pPr>
        <w:pStyle w:val="Sinespaciado"/>
        <w:widowControl w:val="0"/>
        <w:numPr>
          <w:ilvl w:val="0"/>
          <w:numId w:val="16"/>
        </w:numPr>
        <w:autoSpaceDE w:val="0"/>
        <w:autoSpaceDN w:val="0"/>
        <w:ind w:left="567" w:hanging="567"/>
        <w:jc w:val="both"/>
        <w:rPr>
          <w:rFonts w:ascii="Arial" w:hAnsi="Arial" w:cs="Arial"/>
          <w:lang w:val="es-ES"/>
        </w:rPr>
      </w:pPr>
      <w:r w:rsidRPr="00A147F1">
        <w:rPr>
          <w:rFonts w:ascii="Arial" w:hAnsi="Arial" w:cs="Arial"/>
          <w:b/>
        </w:rPr>
        <w:t>Presentaci</w:t>
      </w:r>
      <w:r w:rsidR="00333BFA" w:rsidRPr="00A147F1">
        <w:rPr>
          <w:rFonts w:ascii="Arial" w:hAnsi="Arial" w:cs="Arial"/>
          <w:b/>
        </w:rPr>
        <w:t>ó</w:t>
      </w:r>
      <w:r w:rsidRPr="00A147F1">
        <w:rPr>
          <w:rFonts w:ascii="Arial" w:hAnsi="Arial" w:cs="Arial"/>
          <w:b/>
        </w:rPr>
        <w:t xml:space="preserve">n de solicitud de </w:t>
      </w:r>
      <w:r w:rsidR="00330C05" w:rsidRPr="00A147F1">
        <w:rPr>
          <w:rFonts w:ascii="Arial" w:hAnsi="Arial" w:cs="Arial"/>
          <w:b/>
        </w:rPr>
        <w:t>inicio del Procedimiento de Revocación de Mandato</w:t>
      </w:r>
      <w:r w:rsidRPr="00A147F1">
        <w:rPr>
          <w:rFonts w:ascii="Arial" w:hAnsi="Arial" w:cs="Arial"/>
          <w:bCs/>
        </w:rPr>
        <w:t xml:space="preserve">. </w:t>
      </w:r>
      <w:r w:rsidR="00C53CCD" w:rsidRPr="00A147F1">
        <w:rPr>
          <w:rFonts w:ascii="Arial" w:hAnsi="Arial" w:cs="Arial"/>
          <w:bCs/>
        </w:rPr>
        <w:t xml:space="preserve">Con fechas </w:t>
      </w:r>
      <w:r w:rsidR="00333BFA" w:rsidRPr="00A147F1">
        <w:rPr>
          <w:rFonts w:ascii="Arial" w:hAnsi="Arial" w:cs="Arial"/>
          <w:bCs/>
        </w:rPr>
        <w:t>24 de octubre</w:t>
      </w:r>
      <w:r w:rsidR="00C53CCD" w:rsidRPr="00A147F1">
        <w:rPr>
          <w:rFonts w:ascii="Arial" w:hAnsi="Arial" w:cs="Arial"/>
          <w:bCs/>
        </w:rPr>
        <w:t xml:space="preserve"> 2024 se recibieron dos </w:t>
      </w:r>
      <w:r w:rsidR="00330C05" w:rsidRPr="00A147F1">
        <w:rPr>
          <w:rFonts w:ascii="Arial" w:hAnsi="Arial" w:cs="Arial"/>
          <w:bCs/>
        </w:rPr>
        <w:t>mediante los cuales divers</w:t>
      </w:r>
      <w:r w:rsidR="0073004B" w:rsidRPr="00A147F1">
        <w:rPr>
          <w:rFonts w:ascii="Arial" w:hAnsi="Arial" w:cs="Arial"/>
          <w:bCs/>
        </w:rPr>
        <w:t>a</w:t>
      </w:r>
      <w:r w:rsidR="00330C05" w:rsidRPr="00A147F1">
        <w:rPr>
          <w:rFonts w:ascii="Arial" w:hAnsi="Arial" w:cs="Arial"/>
          <w:bCs/>
        </w:rPr>
        <w:t xml:space="preserve">s </w:t>
      </w:r>
      <w:r w:rsidR="0073004B" w:rsidRPr="00A147F1">
        <w:rPr>
          <w:rFonts w:ascii="Arial" w:hAnsi="Arial" w:cs="Arial"/>
          <w:bCs/>
        </w:rPr>
        <w:t xml:space="preserve">personas </w:t>
      </w:r>
      <w:r w:rsidR="00330C05" w:rsidRPr="00A147F1">
        <w:rPr>
          <w:rFonts w:ascii="Arial" w:hAnsi="Arial" w:cs="Arial"/>
          <w:bCs/>
        </w:rPr>
        <w:t>ciudadan</w:t>
      </w:r>
      <w:r w:rsidR="0073004B" w:rsidRPr="00A147F1">
        <w:rPr>
          <w:rFonts w:ascii="Arial" w:hAnsi="Arial" w:cs="Arial"/>
          <w:bCs/>
        </w:rPr>
        <w:t>a</w:t>
      </w:r>
      <w:r w:rsidR="00330C05" w:rsidRPr="00A147F1">
        <w:rPr>
          <w:rFonts w:ascii="Arial" w:hAnsi="Arial" w:cs="Arial"/>
          <w:bCs/>
        </w:rPr>
        <w:t xml:space="preserve">s manifiestan ante esta autoridad electoral su intención de iniciar con el </w:t>
      </w:r>
      <w:r w:rsidRPr="00A147F1">
        <w:rPr>
          <w:rFonts w:ascii="Arial" w:hAnsi="Arial" w:cs="Arial"/>
          <w:lang w:val="es-ES"/>
        </w:rPr>
        <w:t xml:space="preserve"> instrumento de revocaci</w:t>
      </w:r>
      <w:r w:rsidR="00333BFA" w:rsidRPr="00A147F1">
        <w:rPr>
          <w:rFonts w:ascii="Arial" w:hAnsi="Arial" w:cs="Arial"/>
          <w:lang w:val="es-ES"/>
        </w:rPr>
        <w:t>ó</w:t>
      </w:r>
      <w:r w:rsidRPr="00A147F1">
        <w:rPr>
          <w:rFonts w:ascii="Arial" w:hAnsi="Arial" w:cs="Arial"/>
          <w:lang w:val="es-ES"/>
        </w:rPr>
        <w:t>n de mandato del actual Gobernador de</w:t>
      </w:r>
      <w:r w:rsidR="00333BFA" w:rsidRPr="00A147F1">
        <w:rPr>
          <w:rFonts w:ascii="Arial" w:hAnsi="Arial" w:cs="Arial"/>
          <w:lang w:val="es-ES"/>
        </w:rPr>
        <w:t>l</w:t>
      </w:r>
      <w:r w:rsidRPr="00A147F1">
        <w:rPr>
          <w:rFonts w:ascii="Arial" w:hAnsi="Arial" w:cs="Arial"/>
          <w:lang w:val="es-ES"/>
        </w:rPr>
        <w:t xml:space="preserve"> Estado, </w:t>
      </w:r>
      <w:r w:rsidR="00062A4E" w:rsidRPr="00A147F1">
        <w:rPr>
          <w:rFonts w:ascii="Arial" w:hAnsi="Arial" w:cs="Arial"/>
          <w:lang w:val="es-ES"/>
        </w:rPr>
        <w:t xml:space="preserve">el ciudadano </w:t>
      </w:r>
      <w:r w:rsidR="00381501" w:rsidRPr="00A147F1">
        <w:rPr>
          <w:rFonts w:ascii="Arial" w:hAnsi="Arial" w:cs="Arial"/>
          <w:lang w:val="es-ES"/>
        </w:rPr>
        <w:t>Rubén Rocha Moya</w:t>
      </w:r>
      <w:r w:rsidRPr="00A147F1">
        <w:rPr>
          <w:rFonts w:ascii="Arial" w:hAnsi="Arial" w:cs="Arial"/>
          <w:lang w:val="es-ES"/>
        </w:rPr>
        <w:t>, con la finalidad de dar por terminada de manera anticipada con su periodo de gesti</w:t>
      </w:r>
      <w:r w:rsidR="00333BFA" w:rsidRPr="00A147F1">
        <w:rPr>
          <w:rFonts w:ascii="Arial" w:hAnsi="Arial" w:cs="Arial"/>
          <w:lang w:val="es-ES"/>
        </w:rPr>
        <w:t>ó</w:t>
      </w:r>
      <w:r w:rsidRPr="00A147F1">
        <w:rPr>
          <w:rFonts w:ascii="Arial" w:hAnsi="Arial" w:cs="Arial"/>
          <w:lang w:val="es-ES"/>
        </w:rPr>
        <w:t>n</w:t>
      </w:r>
      <w:r w:rsidR="001A782B" w:rsidRPr="00A147F1">
        <w:rPr>
          <w:rFonts w:ascii="Arial" w:hAnsi="Arial" w:cs="Arial"/>
          <w:lang w:val="es-ES"/>
        </w:rPr>
        <w:t>, para lo cual solicitan les sean proporcionados los formatos y requisitos legales que les permitan cumplir con la solicitud formal de conformidad con lo señalado en la Ley de Revocación de Mandato del Estado de Sinaloa</w:t>
      </w:r>
      <w:r w:rsidR="00C53CCD" w:rsidRPr="00A147F1">
        <w:rPr>
          <w:rFonts w:ascii="Arial" w:hAnsi="Arial" w:cs="Arial"/>
          <w:lang w:val="es-ES"/>
        </w:rPr>
        <w:t>.</w:t>
      </w:r>
    </w:p>
    <w:p w14:paraId="62466621" w14:textId="77777777" w:rsidR="00C53CCD" w:rsidRPr="00A147F1" w:rsidRDefault="00C53CCD" w:rsidP="00C53CCD">
      <w:pPr>
        <w:pStyle w:val="Sinespaciado"/>
        <w:widowControl w:val="0"/>
        <w:autoSpaceDE w:val="0"/>
        <w:autoSpaceDN w:val="0"/>
        <w:ind w:left="567"/>
        <w:jc w:val="both"/>
        <w:rPr>
          <w:rFonts w:ascii="Arial" w:hAnsi="Arial" w:cs="Arial"/>
          <w:bCs/>
        </w:rPr>
      </w:pPr>
    </w:p>
    <w:p w14:paraId="6EB2F3F8" w14:textId="7EFA0F2D" w:rsidR="00C53CCD" w:rsidRPr="00A147F1" w:rsidRDefault="00C53CCD" w:rsidP="00C53CCD">
      <w:pPr>
        <w:pStyle w:val="Sinespaciado"/>
        <w:widowControl w:val="0"/>
        <w:autoSpaceDE w:val="0"/>
        <w:autoSpaceDN w:val="0"/>
        <w:ind w:left="567"/>
        <w:jc w:val="both"/>
        <w:rPr>
          <w:rFonts w:ascii="Arial" w:hAnsi="Arial" w:cs="Arial"/>
          <w:lang w:val="es-ES"/>
        </w:rPr>
      </w:pPr>
      <w:r w:rsidRPr="00A147F1">
        <w:rPr>
          <w:rFonts w:ascii="Arial" w:hAnsi="Arial" w:cs="Arial"/>
          <w:lang w:val="es-ES"/>
        </w:rPr>
        <w:lastRenderedPageBreak/>
        <w:t>De igual forma, con fecha 1 de noviembre de 2024, se recibió escrito en los mismos términos signado por el ciudadano Ricardo Arnulfo Mendoza Sauceda.</w:t>
      </w:r>
    </w:p>
    <w:p w14:paraId="1FD20A87" w14:textId="01F8B7B0" w:rsidR="005072C7" w:rsidRPr="00A147F1" w:rsidRDefault="005072C7" w:rsidP="00C53CCD">
      <w:pPr>
        <w:pStyle w:val="Sinespaciado"/>
        <w:widowControl w:val="0"/>
        <w:autoSpaceDE w:val="0"/>
        <w:autoSpaceDN w:val="0"/>
        <w:ind w:left="567"/>
        <w:jc w:val="both"/>
        <w:rPr>
          <w:rFonts w:ascii="Arial" w:hAnsi="Arial" w:cs="Arial"/>
          <w:lang w:val="es-ES"/>
        </w:rPr>
      </w:pPr>
      <w:r w:rsidRPr="00A147F1">
        <w:rPr>
          <w:rFonts w:ascii="Arial" w:hAnsi="Arial" w:cs="Arial"/>
          <w:lang w:val="es-ES"/>
        </w:rPr>
        <w:t>Por último, con fecha 07 de noviembre de 2024 se recibió escrito firmado por los mismos ciudadanos que firmaron uno de los escritos recibidos el 24 de octubre del año en curso, en el que solicitan de nueva cuenta les sean proporcionados los formatos y requisitos legales que les permitan cumplir con la solicitud formal de conformidad con lo señalado en la Ley de Revocación de Mandato del Estado de Sinaloa</w:t>
      </w:r>
    </w:p>
    <w:p w14:paraId="5F04BC47" w14:textId="77777777" w:rsidR="005072C7" w:rsidRPr="00A147F1" w:rsidRDefault="005072C7" w:rsidP="00C53CCD">
      <w:pPr>
        <w:pStyle w:val="Sinespaciado"/>
        <w:widowControl w:val="0"/>
        <w:autoSpaceDE w:val="0"/>
        <w:autoSpaceDN w:val="0"/>
        <w:ind w:left="567"/>
        <w:jc w:val="both"/>
        <w:rPr>
          <w:rFonts w:ascii="Arial" w:hAnsi="Arial" w:cs="Arial"/>
          <w:lang w:val="es-ES"/>
        </w:rPr>
      </w:pPr>
    </w:p>
    <w:p w14:paraId="20DDC3AC" w14:textId="77777777" w:rsidR="00584FCC" w:rsidRPr="00A147F1" w:rsidRDefault="00584FCC" w:rsidP="001A782B">
      <w:pPr>
        <w:pStyle w:val="Sinespaciado"/>
        <w:jc w:val="center"/>
        <w:rPr>
          <w:rFonts w:ascii="Arial" w:hAnsi="Arial" w:cs="Arial"/>
          <w:b/>
          <w:lang w:val="es-ES"/>
        </w:rPr>
      </w:pPr>
      <w:r w:rsidRPr="00A147F1">
        <w:rPr>
          <w:rFonts w:ascii="Arial" w:hAnsi="Arial" w:cs="Arial"/>
          <w:b/>
          <w:lang w:val="es-ES"/>
        </w:rPr>
        <w:t>CONSIDERANDO</w:t>
      </w:r>
    </w:p>
    <w:p w14:paraId="76A84E8F" w14:textId="77777777" w:rsidR="00584FCC" w:rsidRPr="00A147F1" w:rsidRDefault="00584FCC" w:rsidP="00365B21">
      <w:pPr>
        <w:jc w:val="both"/>
        <w:rPr>
          <w:rFonts w:ascii="Arial" w:hAnsi="Arial" w:cs="Arial"/>
          <w:b/>
          <w:lang w:val="es-ES"/>
        </w:rPr>
      </w:pPr>
    </w:p>
    <w:p w14:paraId="6127EAAE" w14:textId="4584094A" w:rsidR="004F25EF" w:rsidRPr="00A147F1" w:rsidRDefault="004F25EF" w:rsidP="004F25EF">
      <w:pPr>
        <w:pStyle w:val="Sinespaciado"/>
        <w:numPr>
          <w:ilvl w:val="0"/>
          <w:numId w:val="18"/>
        </w:numPr>
        <w:ind w:left="567" w:hanging="578"/>
        <w:jc w:val="both"/>
        <w:rPr>
          <w:rFonts w:ascii="Arial" w:hAnsi="Arial" w:cs="Arial"/>
        </w:rPr>
      </w:pPr>
      <w:r w:rsidRPr="00A147F1">
        <w:rPr>
          <w:rFonts w:ascii="Arial" w:hAnsi="Arial" w:cs="Arial"/>
        </w:rPr>
        <w:t>El artículo 116, fracción IV, inciso c), de la Constitución Política de los Estados Unidos Mexicanos, en concordancia  con el artículo 15, primer párrafo, de la Constitución Política del Estado de Sinaloa, y el diverso 138 de la Ley de Instituciones y Procedimientos Electorales del Estado de Sinaloa, establecen que la organización de las elecciones es una función estatal, que se ejerce en coordinación con el Instituto Nacional Electoral por un organismo público local denominado Instituto Electoral del Estado de Sinaloa, organismo autónomo, dotado de personalidad jurídica y patrimonio propio en el cual concurren los partidos políticos y los ciudadanos.</w:t>
      </w:r>
    </w:p>
    <w:p w14:paraId="36D5F853" w14:textId="77777777" w:rsidR="004F25EF" w:rsidRPr="00A147F1" w:rsidRDefault="004F25EF" w:rsidP="004F25EF">
      <w:pPr>
        <w:pStyle w:val="Sinespaciado"/>
        <w:ind w:left="567"/>
        <w:jc w:val="both"/>
        <w:rPr>
          <w:rFonts w:ascii="Arial" w:hAnsi="Arial" w:cs="Arial"/>
        </w:rPr>
      </w:pPr>
    </w:p>
    <w:p w14:paraId="191FCD5E" w14:textId="739BB0AE" w:rsidR="004F25EF" w:rsidRPr="00A147F1" w:rsidRDefault="004F25EF" w:rsidP="004F25EF">
      <w:pPr>
        <w:pStyle w:val="Sinespaciado"/>
        <w:ind w:left="567"/>
        <w:jc w:val="both"/>
        <w:rPr>
          <w:rFonts w:ascii="Arial" w:hAnsi="Arial" w:cs="Arial"/>
        </w:rPr>
      </w:pPr>
      <w:r w:rsidRPr="00A147F1">
        <w:rPr>
          <w:rFonts w:ascii="Arial" w:hAnsi="Arial" w:cs="Arial"/>
          <w:bCs/>
          <w:lang w:val="es-ES"/>
        </w:rPr>
        <w:t xml:space="preserve">Será autoridad en la materia, profesional en su desempeño, autónomo en su funcionamiento e independiente en sus decisiones, y tendrá a su cargo la preparación, desarrollo, vigilancia y en su caso, calificación de los procesos electorales, así como la información de los resultados, en el ejercicio de sus funciones, se regirá bajo los principios de certeza, imparcialidad, independencia, legalidad, máxima publicidad, objetividad y paridad de género. </w:t>
      </w:r>
    </w:p>
    <w:p w14:paraId="698C288D" w14:textId="77777777" w:rsidR="004F25EF" w:rsidRPr="00A147F1" w:rsidRDefault="004F25EF" w:rsidP="00460C51">
      <w:pPr>
        <w:pStyle w:val="Sinespaciado"/>
        <w:ind w:left="567"/>
        <w:jc w:val="both"/>
        <w:rPr>
          <w:rFonts w:ascii="Arial" w:hAnsi="Arial" w:cs="Arial"/>
        </w:rPr>
      </w:pPr>
    </w:p>
    <w:p w14:paraId="468559EF" w14:textId="47F8A9A5" w:rsidR="00584FCC" w:rsidRPr="00A147F1" w:rsidRDefault="004F25EF" w:rsidP="004F25EF">
      <w:pPr>
        <w:pStyle w:val="Sinespaciado"/>
        <w:numPr>
          <w:ilvl w:val="0"/>
          <w:numId w:val="18"/>
        </w:numPr>
        <w:ind w:left="567" w:hanging="578"/>
        <w:jc w:val="both"/>
        <w:rPr>
          <w:rFonts w:ascii="Arial" w:hAnsi="Arial" w:cs="Arial"/>
        </w:rPr>
      </w:pPr>
      <w:r w:rsidRPr="00A147F1">
        <w:rPr>
          <w:rFonts w:ascii="Arial" w:hAnsi="Arial" w:cs="Arial"/>
          <w:bCs/>
          <w:lang w:val="es-ES"/>
        </w:rPr>
        <w:t>El artículo 3, fracción II de la Ley de Instituciones y Procedimientos Electorales del Estado de Sinaloa, establece que las disposiciones de ese ordenamiento legal se fundan en la Constitución Política del Estado de Sinaloa y las leyes aplicables, conforme a lo previsto en la Constitución Política de los Estados Unidos Mexicanos y las leyes generales vigentes en materia electoral. De igual forma, en su fracción IV, el mismo numeral dispone que el Instituto Electoral del Estado de Sinaloa, en el ámbito de sus atribuciones, dispondrá lo necesario para asegurar el cumplimiento de esa Ley y demás disposiciones jurídicas aplicables.</w:t>
      </w:r>
    </w:p>
    <w:p w14:paraId="1E61754C" w14:textId="77777777" w:rsidR="00764E32" w:rsidRPr="00A147F1" w:rsidRDefault="00764E32" w:rsidP="00764E32">
      <w:pPr>
        <w:pStyle w:val="Sinespaciado"/>
        <w:ind w:left="567"/>
        <w:jc w:val="both"/>
        <w:rPr>
          <w:rFonts w:ascii="Arial" w:hAnsi="Arial" w:cs="Arial"/>
          <w:bCs/>
          <w:lang w:val="es-ES"/>
        </w:rPr>
      </w:pPr>
    </w:p>
    <w:p w14:paraId="10F69BFA" w14:textId="2C74F82C" w:rsidR="00764E32" w:rsidRPr="00A147F1" w:rsidRDefault="00764E32" w:rsidP="00764E32">
      <w:pPr>
        <w:pStyle w:val="Sinespaciado"/>
        <w:numPr>
          <w:ilvl w:val="0"/>
          <w:numId w:val="18"/>
        </w:numPr>
        <w:ind w:left="567" w:hanging="578"/>
        <w:jc w:val="both"/>
        <w:rPr>
          <w:rFonts w:ascii="Arial" w:hAnsi="Arial" w:cs="Arial"/>
          <w:bCs/>
          <w:lang w:val="es-ES"/>
        </w:rPr>
      </w:pPr>
      <w:r w:rsidRPr="00A147F1">
        <w:rPr>
          <w:rFonts w:ascii="Arial" w:hAnsi="Arial" w:cs="Arial"/>
          <w:bCs/>
          <w:lang w:val="es-ES"/>
        </w:rPr>
        <w:t>La Jornada comicial del Proceso Electoral Local 2020-2021, se llevó a cabo el día 06 de junio de 2021, y el día 13 de ese mismo mes y año, el Consejo General del Instituto Electoral del Estado de Sinaloa, realizó el cómputo estatal de la elección de la Gubernatura del Estado de Sinaloa y entregó la constancia de mayoría al ciudadano Rubén Rocha Moya.</w:t>
      </w:r>
    </w:p>
    <w:p w14:paraId="5FCA777F" w14:textId="77777777" w:rsidR="00764E32" w:rsidRPr="00A147F1" w:rsidRDefault="00764E32" w:rsidP="00764E32">
      <w:pPr>
        <w:pStyle w:val="Sinespaciado"/>
        <w:ind w:left="567"/>
        <w:jc w:val="both"/>
        <w:rPr>
          <w:rFonts w:ascii="Arial" w:hAnsi="Arial" w:cs="Arial"/>
          <w:bCs/>
          <w:lang w:val="es-ES"/>
        </w:rPr>
      </w:pPr>
    </w:p>
    <w:p w14:paraId="75572D62" w14:textId="4C233C7C" w:rsidR="00764E32" w:rsidRPr="00A147F1" w:rsidRDefault="00764E32" w:rsidP="00764E32">
      <w:pPr>
        <w:pStyle w:val="Sinespaciado"/>
        <w:numPr>
          <w:ilvl w:val="0"/>
          <w:numId w:val="18"/>
        </w:numPr>
        <w:ind w:left="567" w:hanging="578"/>
        <w:jc w:val="both"/>
        <w:rPr>
          <w:rFonts w:ascii="Arial" w:hAnsi="Arial" w:cs="Arial"/>
          <w:bCs/>
          <w:lang w:val="es-ES"/>
        </w:rPr>
      </w:pPr>
      <w:r w:rsidRPr="00A147F1">
        <w:rPr>
          <w:rFonts w:ascii="Arial" w:hAnsi="Arial" w:cs="Arial"/>
          <w:bCs/>
          <w:lang w:val="es-ES"/>
        </w:rPr>
        <w:t xml:space="preserve">Con fecha 27 de agosto de 2021, en sesión pública el Tribunal Electoral del Estado de Sinaloa realizó el cómputo final de la elección de la Gubernatura y </w:t>
      </w:r>
      <w:r w:rsidR="001B6505" w:rsidRPr="00A147F1">
        <w:rPr>
          <w:rFonts w:ascii="Arial" w:hAnsi="Arial" w:cs="Arial"/>
          <w:bCs/>
          <w:lang w:val="es-ES"/>
        </w:rPr>
        <w:t>declaró</w:t>
      </w:r>
      <w:r w:rsidRPr="00A147F1">
        <w:rPr>
          <w:rFonts w:ascii="Arial" w:hAnsi="Arial" w:cs="Arial"/>
          <w:bCs/>
          <w:lang w:val="es-ES"/>
        </w:rPr>
        <w:t xml:space="preserve"> Gobernador electo del Estado de Sinaloa para el periodo comprendido entre el 1 </w:t>
      </w:r>
      <w:r w:rsidRPr="00A147F1">
        <w:rPr>
          <w:rFonts w:ascii="Arial" w:hAnsi="Arial" w:cs="Arial"/>
          <w:bCs/>
          <w:lang w:val="es-ES"/>
        </w:rPr>
        <w:lastRenderedPageBreak/>
        <w:t>de noviembre de 2021 y el 31 de octubre de 2027, al ciudadano Rubén Rocha Moya, quien tom</w:t>
      </w:r>
      <w:r w:rsidR="00E936C3" w:rsidRPr="00A147F1">
        <w:rPr>
          <w:rFonts w:ascii="Arial" w:hAnsi="Arial" w:cs="Arial"/>
          <w:bCs/>
          <w:lang w:val="es-ES"/>
        </w:rPr>
        <w:t>ó</w:t>
      </w:r>
      <w:r w:rsidRPr="00A147F1">
        <w:rPr>
          <w:rFonts w:ascii="Arial" w:hAnsi="Arial" w:cs="Arial"/>
          <w:bCs/>
          <w:lang w:val="es-ES"/>
        </w:rPr>
        <w:t xml:space="preserve"> protesta ante el Congreso del Estado el día 1 de noviembre de 2021.</w:t>
      </w:r>
    </w:p>
    <w:p w14:paraId="781D23E2" w14:textId="77777777" w:rsidR="00764E32" w:rsidRPr="00A147F1" w:rsidRDefault="00764E32" w:rsidP="00764E32">
      <w:pPr>
        <w:pStyle w:val="Sinespaciado"/>
        <w:ind w:left="567"/>
        <w:jc w:val="both"/>
        <w:rPr>
          <w:rFonts w:ascii="Arial" w:hAnsi="Arial" w:cs="Arial"/>
        </w:rPr>
      </w:pPr>
    </w:p>
    <w:p w14:paraId="08F67970" w14:textId="510F4236" w:rsidR="00460C51" w:rsidRPr="00A147F1" w:rsidRDefault="00460C51" w:rsidP="004F25EF">
      <w:pPr>
        <w:pStyle w:val="Sinespaciado"/>
        <w:numPr>
          <w:ilvl w:val="0"/>
          <w:numId w:val="18"/>
        </w:numPr>
        <w:ind w:left="567" w:hanging="578"/>
        <w:jc w:val="both"/>
        <w:rPr>
          <w:rFonts w:ascii="Arial" w:hAnsi="Arial" w:cs="Arial"/>
        </w:rPr>
      </w:pPr>
      <w:r w:rsidRPr="00A147F1">
        <w:rPr>
          <w:rFonts w:ascii="Arial" w:hAnsi="Arial" w:cs="Arial"/>
        </w:rPr>
        <w:t>Como se menciona en el antecedente XI de la presente Resolución, el 17 de junio de 2022 se publicó en el Periódico Oficial “El Estado de Sinaloa” el Decreto n</w:t>
      </w:r>
      <w:r w:rsidR="00062A4E" w:rsidRPr="00A147F1">
        <w:rPr>
          <w:rFonts w:ascii="Arial" w:hAnsi="Arial" w:cs="Arial"/>
        </w:rPr>
        <w:t>ú</w:t>
      </w:r>
      <w:r w:rsidRPr="00A147F1">
        <w:rPr>
          <w:rFonts w:ascii="Arial" w:hAnsi="Arial" w:cs="Arial"/>
        </w:rPr>
        <w:t>mero 138, mediante el cual se reformaron y adicionaron diversos artículos de la Constituci</w:t>
      </w:r>
      <w:r w:rsidR="00A970A6" w:rsidRPr="00A147F1">
        <w:rPr>
          <w:rFonts w:ascii="Arial" w:hAnsi="Arial" w:cs="Arial"/>
        </w:rPr>
        <w:t>ó</w:t>
      </w:r>
      <w:r w:rsidRPr="00A147F1">
        <w:rPr>
          <w:rFonts w:ascii="Arial" w:hAnsi="Arial" w:cs="Arial"/>
        </w:rPr>
        <w:t xml:space="preserve">n Política del Estado de Sinaloa, en materia de Revocación de Mandato, </w:t>
      </w:r>
      <w:r w:rsidR="004F1BB2" w:rsidRPr="00A147F1">
        <w:rPr>
          <w:rFonts w:ascii="Arial" w:hAnsi="Arial" w:cs="Arial"/>
        </w:rPr>
        <w:t>sobresaliendo la adición realizada al artículo 150, que a la letra dice:</w:t>
      </w:r>
      <w:r w:rsidRPr="00A147F1">
        <w:rPr>
          <w:rFonts w:ascii="Arial" w:hAnsi="Arial" w:cs="Arial"/>
        </w:rPr>
        <w:t xml:space="preserve"> </w:t>
      </w:r>
    </w:p>
    <w:p w14:paraId="729D7415" w14:textId="77777777" w:rsidR="00460C51" w:rsidRPr="00A147F1" w:rsidRDefault="00460C51" w:rsidP="004F1BB2">
      <w:pPr>
        <w:pStyle w:val="Sinespaciado"/>
        <w:ind w:left="567"/>
        <w:jc w:val="both"/>
        <w:rPr>
          <w:rFonts w:ascii="Arial" w:hAnsi="Arial" w:cs="Arial"/>
        </w:rPr>
      </w:pPr>
    </w:p>
    <w:p w14:paraId="3979F5CB" w14:textId="77777777" w:rsidR="00DA4B17" w:rsidRPr="00A147F1" w:rsidRDefault="00DA4B17" w:rsidP="004F1BB2">
      <w:pPr>
        <w:pStyle w:val="Sinespaciado"/>
        <w:ind w:left="567"/>
        <w:jc w:val="both"/>
        <w:rPr>
          <w:rFonts w:ascii="Arial" w:hAnsi="Arial" w:cs="Arial"/>
        </w:rPr>
      </w:pPr>
    </w:p>
    <w:p w14:paraId="4F02E5F5" w14:textId="6D371E0A" w:rsidR="004F1BB2" w:rsidRPr="00A147F1" w:rsidRDefault="004F1BB2" w:rsidP="004F1BB2">
      <w:pPr>
        <w:pStyle w:val="Sinespaciado"/>
        <w:ind w:left="993" w:right="425"/>
        <w:jc w:val="both"/>
        <w:rPr>
          <w:rFonts w:ascii="Arial" w:hAnsi="Arial" w:cs="Arial"/>
          <w:b/>
          <w:bCs/>
          <w:i/>
          <w:iCs/>
        </w:rPr>
      </w:pPr>
      <w:r w:rsidRPr="00A147F1">
        <w:rPr>
          <w:rFonts w:ascii="Arial" w:hAnsi="Arial" w:cs="Arial"/>
          <w:b/>
          <w:bCs/>
          <w:i/>
          <w:iCs/>
        </w:rPr>
        <w:t>“Artículo 150.</w:t>
      </w:r>
    </w:p>
    <w:p w14:paraId="5217BD8A" w14:textId="5D52A33D" w:rsidR="004F1BB2" w:rsidRPr="00A147F1" w:rsidRDefault="004F1BB2" w:rsidP="004F1BB2">
      <w:pPr>
        <w:pStyle w:val="Sinespaciado"/>
        <w:ind w:left="993" w:right="425"/>
        <w:jc w:val="both"/>
        <w:rPr>
          <w:rFonts w:ascii="Arial" w:hAnsi="Arial" w:cs="Arial"/>
          <w:i/>
          <w:iCs/>
        </w:rPr>
      </w:pPr>
      <w:r w:rsidRPr="00A147F1">
        <w:rPr>
          <w:rFonts w:ascii="Arial" w:hAnsi="Arial" w:cs="Arial"/>
          <w:i/>
          <w:iCs/>
        </w:rPr>
        <w:t>(…)</w:t>
      </w:r>
    </w:p>
    <w:p w14:paraId="67367A1D" w14:textId="77777777" w:rsidR="004F1BB2" w:rsidRPr="00A147F1" w:rsidRDefault="004F1BB2" w:rsidP="004F1BB2">
      <w:pPr>
        <w:pStyle w:val="Sinespaciado"/>
        <w:ind w:left="993" w:right="425"/>
        <w:jc w:val="both"/>
        <w:rPr>
          <w:rFonts w:ascii="Arial" w:hAnsi="Arial" w:cs="Arial"/>
          <w:i/>
          <w:iCs/>
        </w:rPr>
      </w:pPr>
      <w:r w:rsidRPr="00A147F1">
        <w:rPr>
          <w:rFonts w:ascii="Arial" w:hAnsi="Arial" w:cs="Arial"/>
          <w:i/>
          <w:iCs/>
        </w:rPr>
        <w:t xml:space="preserve">La revocación de mandato del Gobernador del Estado se llevará a cabo conforme a lo siguiente: </w:t>
      </w:r>
    </w:p>
    <w:p w14:paraId="2910B2B7" w14:textId="77777777" w:rsidR="004F1BB2" w:rsidRPr="00A147F1" w:rsidRDefault="004F1BB2" w:rsidP="004F1BB2">
      <w:pPr>
        <w:pStyle w:val="Sinespaciado"/>
        <w:ind w:left="993" w:right="425"/>
        <w:jc w:val="both"/>
        <w:rPr>
          <w:rFonts w:ascii="Arial" w:hAnsi="Arial" w:cs="Arial"/>
          <w:i/>
          <w:iCs/>
        </w:rPr>
      </w:pPr>
    </w:p>
    <w:p w14:paraId="45F7448A" w14:textId="3A0D2EDC" w:rsidR="004F1BB2" w:rsidRPr="00A147F1" w:rsidRDefault="004F1BB2" w:rsidP="004F1BB2">
      <w:pPr>
        <w:pStyle w:val="Sinespaciado"/>
        <w:numPr>
          <w:ilvl w:val="0"/>
          <w:numId w:val="19"/>
        </w:numPr>
        <w:ind w:left="1560" w:right="425" w:hanging="567"/>
        <w:jc w:val="both"/>
        <w:rPr>
          <w:rFonts w:ascii="Arial" w:hAnsi="Arial" w:cs="Arial"/>
          <w:i/>
          <w:iCs/>
        </w:rPr>
      </w:pPr>
      <w:r w:rsidRPr="00A147F1">
        <w:rPr>
          <w:rFonts w:ascii="Arial" w:hAnsi="Arial" w:cs="Arial"/>
          <w:i/>
          <w:iCs/>
        </w:rPr>
        <w:t xml:space="preserve">Será convocado por el Instituto Electoral del Estado de Sinaloa a petición de las ciudadanas y ciudadanos, en un número equivalente, al menos, al diez por ciento de los inscritos en la lista nominal de electores del estado, en por lo menos once municipios. </w:t>
      </w:r>
    </w:p>
    <w:p w14:paraId="5AEEA62E" w14:textId="77777777" w:rsidR="004F1BB2" w:rsidRPr="00A147F1" w:rsidRDefault="004F1BB2" w:rsidP="004F1BB2">
      <w:pPr>
        <w:pStyle w:val="Sinespaciado"/>
        <w:ind w:left="1560" w:right="425" w:hanging="567"/>
        <w:jc w:val="both"/>
        <w:rPr>
          <w:rFonts w:ascii="Arial" w:hAnsi="Arial" w:cs="Arial"/>
          <w:i/>
          <w:iCs/>
        </w:rPr>
      </w:pPr>
    </w:p>
    <w:p w14:paraId="4DFE4100" w14:textId="77777777" w:rsidR="004F1BB2" w:rsidRPr="00A147F1" w:rsidRDefault="004F1BB2" w:rsidP="004F1BB2">
      <w:pPr>
        <w:pStyle w:val="Sinespaciado"/>
        <w:ind w:left="1560" w:right="425"/>
        <w:jc w:val="both"/>
        <w:rPr>
          <w:rFonts w:ascii="Arial" w:hAnsi="Arial" w:cs="Arial"/>
          <w:i/>
          <w:iCs/>
        </w:rPr>
      </w:pPr>
      <w:r w:rsidRPr="00A147F1">
        <w:rPr>
          <w:rFonts w:ascii="Arial" w:hAnsi="Arial" w:cs="Arial"/>
          <w:i/>
          <w:iCs/>
        </w:rPr>
        <w:t>El Instituto, dentro de los siguientes treinta días a que se reciba la solicitud, verificará el requisito establecido en el párrafo anterior y emitirá inmediatamente la convocatoria al proceso para la revocación de mandato.</w:t>
      </w:r>
    </w:p>
    <w:p w14:paraId="2E108886" w14:textId="77777777" w:rsidR="004F1BB2" w:rsidRPr="00A147F1" w:rsidRDefault="004F1BB2" w:rsidP="004F1BB2">
      <w:pPr>
        <w:pStyle w:val="Sinespaciado"/>
        <w:ind w:left="1560" w:right="425" w:hanging="567"/>
        <w:jc w:val="both"/>
        <w:rPr>
          <w:rFonts w:ascii="Arial" w:hAnsi="Arial" w:cs="Arial"/>
          <w:i/>
          <w:iCs/>
        </w:rPr>
      </w:pPr>
    </w:p>
    <w:p w14:paraId="52508787" w14:textId="77777777" w:rsidR="004F1BB2" w:rsidRPr="00A147F1" w:rsidRDefault="004F1BB2" w:rsidP="004F1BB2">
      <w:pPr>
        <w:pStyle w:val="Sinespaciado"/>
        <w:numPr>
          <w:ilvl w:val="0"/>
          <w:numId w:val="19"/>
        </w:numPr>
        <w:ind w:left="1560" w:right="425" w:hanging="567"/>
        <w:jc w:val="both"/>
        <w:rPr>
          <w:rFonts w:ascii="Arial" w:hAnsi="Arial" w:cs="Arial"/>
          <w:i/>
          <w:iCs/>
        </w:rPr>
      </w:pPr>
      <w:r w:rsidRPr="00A147F1">
        <w:rPr>
          <w:rFonts w:ascii="Arial" w:hAnsi="Arial" w:cs="Arial"/>
          <w:i/>
          <w:iCs/>
        </w:rPr>
        <w:t>Se podrá solicitar en una sola ocasión y durante los tres meses posteriores a la conclusión del tercer año del periodo constitucional.</w:t>
      </w:r>
    </w:p>
    <w:p w14:paraId="2C5ADAEC" w14:textId="77777777" w:rsidR="004F1BB2" w:rsidRPr="00A147F1" w:rsidRDefault="004F1BB2" w:rsidP="004F1BB2">
      <w:pPr>
        <w:pStyle w:val="Sinespaciado"/>
        <w:ind w:left="1560" w:right="425"/>
        <w:jc w:val="both"/>
        <w:rPr>
          <w:rFonts w:ascii="Arial" w:hAnsi="Arial" w:cs="Arial"/>
          <w:i/>
          <w:iCs/>
        </w:rPr>
      </w:pPr>
    </w:p>
    <w:p w14:paraId="395FADDA" w14:textId="77777777" w:rsidR="004F1BB2" w:rsidRPr="00A147F1" w:rsidRDefault="004F1BB2" w:rsidP="004F1BB2">
      <w:pPr>
        <w:pStyle w:val="Sinespaciado"/>
        <w:ind w:left="1560" w:right="425"/>
        <w:jc w:val="both"/>
        <w:rPr>
          <w:rFonts w:ascii="Arial" w:hAnsi="Arial" w:cs="Arial"/>
          <w:i/>
          <w:iCs/>
        </w:rPr>
      </w:pPr>
      <w:r w:rsidRPr="00A147F1">
        <w:rPr>
          <w:rFonts w:ascii="Arial" w:hAnsi="Arial" w:cs="Arial"/>
          <w:i/>
          <w:iCs/>
        </w:rPr>
        <w:t xml:space="preserve">Las ciudadanas y ciudadanos podrán recabar firmas para la solicitud de revocación de mandato durante el mes previo a la fecha prevista en el párrafo anterior. El Instituto emitirá, a partir de esta fecha, los formatos y medios para la recopilación de firmas, así como los lineamientos para las actividades relacionadas. </w:t>
      </w:r>
    </w:p>
    <w:p w14:paraId="269D4A54" w14:textId="77777777" w:rsidR="004F1BB2" w:rsidRPr="00A147F1" w:rsidRDefault="004F1BB2" w:rsidP="004F1BB2">
      <w:pPr>
        <w:pStyle w:val="Sinespaciado"/>
        <w:ind w:left="1560" w:right="425" w:hanging="567"/>
        <w:jc w:val="both"/>
        <w:rPr>
          <w:rFonts w:ascii="Arial" w:hAnsi="Arial" w:cs="Arial"/>
          <w:i/>
          <w:iCs/>
        </w:rPr>
      </w:pPr>
    </w:p>
    <w:p w14:paraId="7A84B31A" w14:textId="77777777" w:rsidR="004F1BB2" w:rsidRPr="00A147F1" w:rsidRDefault="004F1BB2" w:rsidP="004F1BB2">
      <w:pPr>
        <w:pStyle w:val="Sinespaciado"/>
        <w:numPr>
          <w:ilvl w:val="0"/>
          <w:numId w:val="19"/>
        </w:numPr>
        <w:ind w:left="1560" w:right="425" w:hanging="567"/>
        <w:jc w:val="both"/>
        <w:rPr>
          <w:rFonts w:ascii="Arial" w:hAnsi="Arial" w:cs="Arial"/>
          <w:i/>
          <w:iCs/>
        </w:rPr>
      </w:pPr>
      <w:r w:rsidRPr="00A147F1">
        <w:rPr>
          <w:rFonts w:ascii="Arial" w:hAnsi="Arial" w:cs="Arial"/>
          <w:i/>
          <w:iCs/>
        </w:rPr>
        <w:t>Se realizará mediante votación libre, directa y secreta de ciudadanas y ciudadanos inscritos en la lista nominal del estado, el domingo siguiente a los noventa días posteriores a la convocatoria y en fecha no coincidente con las jornadas electorales, federal o local.</w:t>
      </w:r>
    </w:p>
    <w:p w14:paraId="1102D363" w14:textId="77777777" w:rsidR="004F1BB2" w:rsidRPr="00A147F1" w:rsidRDefault="004F1BB2" w:rsidP="004F1BB2">
      <w:pPr>
        <w:pStyle w:val="Sinespaciado"/>
        <w:ind w:left="1560" w:right="425"/>
        <w:jc w:val="both"/>
        <w:rPr>
          <w:rFonts w:ascii="Arial" w:hAnsi="Arial" w:cs="Arial"/>
          <w:i/>
          <w:iCs/>
        </w:rPr>
      </w:pPr>
    </w:p>
    <w:p w14:paraId="67C0F8BD" w14:textId="77777777" w:rsidR="004F1BB2" w:rsidRPr="00A147F1" w:rsidRDefault="004F1BB2" w:rsidP="004F1BB2">
      <w:pPr>
        <w:pStyle w:val="Sinespaciado"/>
        <w:numPr>
          <w:ilvl w:val="0"/>
          <w:numId w:val="19"/>
        </w:numPr>
        <w:ind w:left="1560" w:right="425" w:hanging="567"/>
        <w:jc w:val="both"/>
        <w:rPr>
          <w:rFonts w:ascii="Arial" w:hAnsi="Arial" w:cs="Arial"/>
          <w:i/>
          <w:iCs/>
        </w:rPr>
      </w:pPr>
      <w:r w:rsidRPr="00A147F1">
        <w:rPr>
          <w:rFonts w:ascii="Arial" w:hAnsi="Arial" w:cs="Arial"/>
          <w:i/>
          <w:iCs/>
        </w:rPr>
        <w:t xml:space="preserve">Para que el proceso de revocación de mandato sea válido deberá haber una participación de, por lo menos, el cuarenta por ciento de las personas inscritas en la lista nominal de electores del estado. La revocación de mandato sólo procederá por mayoría absoluta. </w:t>
      </w:r>
    </w:p>
    <w:p w14:paraId="71135D5F" w14:textId="77777777" w:rsidR="004F1BB2" w:rsidRPr="00A147F1" w:rsidRDefault="004F1BB2" w:rsidP="004F1BB2">
      <w:pPr>
        <w:pStyle w:val="Sinespaciado"/>
        <w:ind w:left="1560" w:right="425" w:hanging="567"/>
        <w:jc w:val="both"/>
        <w:rPr>
          <w:rFonts w:ascii="Arial" w:hAnsi="Arial" w:cs="Arial"/>
          <w:i/>
          <w:iCs/>
        </w:rPr>
      </w:pPr>
    </w:p>
    <w:p w14:paraId="76C2DDA2" w14:textId="77777777" w:rsidR="004F1BB2" w:rsidRPr="00A147F1" w:rsidRDefault="004F1BB2" w:rsidP="004F1BB2">
      <w:pPr>
        <w:pStyle w:val="Sinespaciado"/>
        <w:numPr>
          <w:ilvl w:val="0"/>
          <w:numId w:val="19"/>
        </w:numPr>
        <w:ind w:left="1560" w:right="425" w:hanging="567"/>
        <w:jc w:val="both"/>
        <w:rPr>
          <w:rFonts w:ascii="Arial" w:hAnsi="Arial" w:cs="Arial"/>
          <w:i/>
          <w:iCs/>
        </w:rPr>
      </w:pPr>
      <w:r w:rsidRPr="00A147F1">
        <w:rPr>
          <w:rFonts w:ascii="Arial" w:hAnsi="Arial" w:cs="Arial"/>
          <w:i/>
          <w:iCs/>
        </w:rPr>
        <w:lastRenderedPageBreak/>
        <w:t xml:space="preserve"> El Instituto Electoral del Estado de Sinaloa tendrá a su cargo, en forma directa, la organización, desarrollo y cómputo de la votación. Emitirá los resultados de los procesos de revocación de mandato del titular del Poder Ejecutivo estatal, los cuales podrán ser impugnados ante el Tribunal Electoral del Estado. </w:t>
      </w:r>
    </w:p>
    <w:p w14:paraId="2CBD8497" w14:textId="77777777" w:rsidR="004F1BB2" w:rsidRPr="00A147F1" w:rsidRDefault="004F1BB2" w:rsidP="004F1BB2">
      <w:pPr>
        <w:pStyle w:val="Prrafodelista"/>
        <w:ind w:right="425"/>
        <w:rPr>
          <w:rFonts w:ascii="Arial" w:hAnsi="Arial" w:cs="Arial"/>
          <w:i/>
          <w:iCs/>
        </w:rPr>
      </w:pPr>
    </w:p>
    <w:p w14:paraId="11455CD4" w14:textId="15E6E0C9" w:rsidR="004F1BB2" w:rsidRPr="00A147F1" w:rsidRDefault="004F1BB2" w:rsidP="004F1BB2">
      <w:pPr>
        <w:pStyle w:val="Sinespaciado"/>
        <w:numPr>
          <w:ilvl w:val="0"/>
          <w:numId w:val="19"/>
        </w:numPr>
        <w:ind w:left="1560" w:right="425" w:hanging="567"/>
        <w:jc w:val="both"/>
        <w:rPr>
          <w:rFonts w:ascii="Arial" w:hAnsi="Arial" w:cs="Arial"/>
          <w:i/>
          <w:iCs/>
        </w:rPr>
      </w:pPr>
      <w:r w:rsidRPr="00A147F1">
        <w:rPr>
          <w:rFonts w:ascii="Arial" w:hAnsi="Arial" w:cs="Arial"/>
          <w:i/>
          <w:iCs/>
        </w:rPr>
        <w:t xml:space="preserve"> El Tribunal Electoral del Estado de Sinaloa realizará el cómputo final del proceso de revocación de mandato, una vez resueltas las impugnaciones que se hubieren interpuesto. En su caso, emitirá la declaratoria de revocación y se estará a lo dispuesto en el artículo 59.</w:t>
      </w:r>
    </w:p>
    <w:p w14:paraId="16A5C834" w14:textId="77777777" w:rsidR="004F1BB2" w:rsidRPr="00A147F1" w:rsidRDefault="004F1BB2" w:rsidP="004F1BB2">
      <w:pPr>
        <w:pStyle w:val="Sinespaciado"/>
        <w:ind w:left="1560" w:right="425" w:hanging="567"/>
        <w:jc w:val="both"/>
        <w:rPr>
          <w:rFonts w:ascii="Arial" w:hAnsi="Arial" w:cs="Arial"/>
          <w:i/>
          <w:iCs/>
        </w:rPr>
      </w:pPr>
    </w:p>
    <w:p w14:paraId="6B641258" w14:textId="77777777" w:rsidR="004F1BB2" w:rsidRPr="00A147F1" w:rsidRDefault="004F1BB2" w:rsidP="004F1BB2">
      <w:pPr>
        <w:pStyle w:val="Sinespaciado"/>
        <w:numPr>
          <w:ilvl w:val="0"/>
          <w:numId w:val="19"/>
        </w:numPr>
        <w:ind w:left="1560" w:right="425" w:hanging="567"/>
        <w:jc w:val="both"/>
        <w:rPr>
          <w:rFonts w:ascii="Arial" w:hAnsi="Arial" w:cs="Arial"/>
          <w:i/>
          <w:iCs/>
        </w:rPr>
      </w:pPr>
      <w:r w:rsidRPr="00A147F1">
        <w:rPr>
          <w:rFonts w:ascii="Arial" w:hAnsi="Arial" w:cs="Arial"/>
          <w:i/>
          <w:iCs/>
        </w:rPr>
        <w:t xml:space="preserve">Queda prohibido el uso de recursos públicos para la recolección de firmas, así como con fines de promoción y propaganda relacionados con los procesos de revocación de mandato. </w:t>
      </w:r>
    </w:p>
    <w:p w14:paraId="7920B4D9" w14:textId="77777777" w:rsidR="004F1BB2" w:rsidRPr="00A147F1" w:rsidRDefault="004F1BB2" w:rsidP="004F1BB2">
      <w:pPr>
        <w:pStyle w:val="Sinespaciado"/>
        <w:ind w:left="1560" w:right="425" w:hanging="567"/>
        <w:jc w:val="both"/>
        <w:rPr>
          <w:rFonts w:ascii="Arial" w:hAnsi="Arial" w:cs="Arial"/>
          <w:i/>
          <w:iCs/>
        </w:rPr>
      </w:pPr>
    </w:p>
    <w:p w14:paraId="4745D742" w14:textId="77777777" w:rsidR="004F1BB2" w:rsidRPr="00A147F1" w:rsidRDefault="004F1BB2" w:rsidP="004F1BB2">
      <w:pPr>
        <w:pStyle w:val="Sinespaciado"/>
        <w:ind w:left="1560" w:right="425"/>
        <w:jc w:val="both"/>
        <w:rPr>
          <w:rFonts w:ascii="Arial" w:hAnsi="Arial" w:cs="Arial"/>
          <w:i/>
          <w:iCs/>
        </w:rPr>
      </w:pPr>
      <w:r w:rsidRPr="00A147F1">
        <w:rPr>
          <w:rFonts w:ascii="Arial" w:hAnsi="Arial" w:cs="Arial"/>
          <w:i/>
          <w:iCs/>
        </w:rPr>
        <w:t>El Instituto Electoral del Estado de Sinaloa promoverá la participación ciudadana y será la única instancia a cargo de la difusión del proceso. La promoción será objetiva, imparcial y con fines informativos.</w:t>
      </w:r>
    </w:p>
    <w:p w14:paraId="42218F2F" w14:textId="77777777" w:rsidR="004F1BB2" w:rsidRPr="00A147F1" w:rsidRDefault="004F1BB2" w:rsidP="004F1BB2">
      <w:pPr>
        <w:pStyle w:val="Sinespaciado"/>
        <w:ind w:left="1560" w:right="425"/>
        <w:jc w:val="both"/>
        <w:rPr>
          <w:rFonts w:ascii="Arial" w:hAnsi="Arial" w:cs="Arial"/>
          <w:i/>
          <w:iCs/>
        </w:rPr>
      </w:pPr>
    </w:p>
    <w:p w14:paraId="02C12BC1" w14:textId="77777777" w:rsidR="004F1BB2" w:rsidRPr="00A147F1" w:rsidRDefault="004F1BB2" w:rsidP="004F1BB2">
      <w:pPr>
        <w:pStyle w:val="Sinespaciado"/>
        <w:ind w:left="1560" w:right="425"/>
        <w:jc w:val="both"/>
        <w:rPr>
          <w:rFonts w:ascii="Arial" w:hAnsi="Arial" w:cs="Arial"/>
          <w:i/>
          <w:iCs/>
        </w:rPr>
      </w:pPr>
      <w:r w:rsidRPr="00A147F1">
        <w:rPr>
          <w:rFonts w:ascii="Arial" w:hAnsi="Arial" w:cs="Arial"/>
          <w:i/>
          <w:iCs/>
        </w:rPr>
        <w:t xml:space="preserve">Ninguna otra persona física o moral, sea a título propio o por cuenta de terceros, podrá contratar propaganda en radio y televisión dirigida a influir en la opinión de los ciudadanos y ciudadanas. </w:t>
      </w:r>
    </w:p>
    <w:p w14:paraId="02B6137D" w14:textId="77777777" w:rsidR="004F1BB2" w:rsidRPr="00A147F1" w:rsidRDefault="004F1BB2" w:rsidP="004F1BB2">
      <w:pPr>
        <w:pStyle w:val="Sinespaciado"/>
        <w:ind w:left="1560" w:right="425" w:hanging="567"/>
        <w:jc w:val="both"/>
        <w:rPr>
          <w:rFonts w:ascii="Arial" w:hAnsi="Arial" w:cs="Arial"/>
          <w:i/>
          <w:iCs/>
        </w:rPr>
      </w:pPr>
    </w:p>
    <w:p w14:paraId="56400BCD" w14:textId="77777777" w:rsidR="004F1BB2" w:rsidRPr="00A147F1" w:rsidRDefault="004F1BB2" w:rsidP="004F1BB2">
      <w:pPr>
        <w:pStyle w:val="Sinespaciado"/>
        <w:ind w:left="1560" w:right="425"/>
        <w:jc w:val="both"/>
        <w:rPr>
          <w:rFonts w:ascii="Arial" w:hAnsi="Arial" w:cs="Arial"/>
          <w:i/>
          <w:iCs/>
        </w:rPr>
      </w:pPr>
      <w:r w:rsidRPr="00A147F1">
        <w:rPr>
          <w:rFonts w:ascii="Arial" w:hAnsi="Arial" w:cs="Arial"/>
          <w:i/>
          <w:iCs/>
        </w:rPr>
        <w:t>Durante el tiempo que comprende el proceso de revocación de mandato, desde la convocatoria y hasta la conclusión de la jornada, deberá suspenderse la difusión en los medios de comunicación de toda propaganda gubernamental de cualquier orden de gobierno.</w:t>
      </w:r>
    </w:p>
    <w:p w14:paraId="299B5DBC" w14:textId="77777777" w:rsidR="004F1BB2" w:rsidRPr="00A147F1" w:rsidRDefault="004F1BB2" w:rsidP="004F1BB2">
      <w:pPr>
        <w:pStyle w:val="Sinespaciado"/>
        <w:ind w:left="1560" w:right="425" w:hanging="567"/>
        <w:jc w:val="both"/>
        <w:rPr>
          <w:rFonts w:ascii="Arial" w:hAnsi="Arial" w:cs="Arial"/>
          <w:i/>
          <w:iCs/>
        </w:rPr>
      </w:pPr>
    </w:p>
    <w:p w14:paraId="4C2A00F2" w14:textId="77777777" w:rsidR="004F1BB2" w:rsidRPr="00A147F1" w:rsidRDefault="004F1BB2" w:rsidP="004F1BB2">
      <w:pPr>
        <w:pStyle w:val="Sinespaciado"/>
        <w:ind w:left="1560" w:right="425"/>
        <w:jc w:val="both"/>
        <w:rPr>
          <w:rFonts w:ascii="Arial" w:hAnsi="Arial" w:cs="Arial"/>
          <w:i/>
          <w:iCs/>
        </w:rPr>
      </w:pPr>
      <w:r w:rsidRPr="00A147F1">
        <w:rPr>
          <w:rFonts w:ascii="Arial" w:hAnsi="Arial" w:cs="Arial"/>
          <w:i/>
          <w:iCs/>
        </w:rPr>
        <w:t xml:space="preserve">Los poderes públicos, los órganos autónomos, las dependencias y entidades de la administración pública y cualquier otro ente estatal o municipal, sólo podrán difundir las campañas de información relativas a los servicios educativos y de salud o las necesarias para la protección civil. </w:t>
      </w:r>
    </w:p>
    <w:p w14:paraId="15FB7EC5" w14:textId="77777777" w:rsidR="004F1BB2" w:rsidRPr="00A147F1" w:rsidRDefault="004F1BB2" w:rsidP="004F1BB2">
      <w:pPr>
        <w:pStyle w:val="Sinespaciado"/>
        <w:ind w:left="1560" w:right="425" w:hanging="567"/>
        <w:jc w:val="both"/>
        <w:rPr>
          <w:rFonts w:ascii="Arial" w:hAnsi="Arial" w:cs="Arial"/>
          <w:i/>
          <w:iCs/>
        </w:rPr>
      </w:pPr>
    </w:p>
    <w:p w14:paraId="7CFDF27E" w14:textId="0ADDD458" w:rsidR="004F1BB2" w:rsidRPr="00A147F1" w:rsidRDefault="004F1BB2" w:rsidP="004F1BB2">
      <w:pPr>
        <w:pStyle w:val="Sinespaciado"/>
        <w:numPr>
          <w:ilvl w:val="0"/>
          <w:numId w:val="19"/>
        </w:numPr>
        <w:ind w:left="1560" w:right="425" w:hanging="567"/>
        <w:jc w:val="both"/>
        <w:rPr>
          <w:rFonts w:ascii="Arial" w:hAnsi="Arial" w:cs="Arial"/>
          <w:i/>
          <w:iCs/>
        </w:rPr>
      </w:pPr>
      <w:r w:rsidRPr="00A147F1">
        <w:rPr>
          <w:rFonts w:ascii="Arial" w:hAnsi="Arial" w:cs="Arial"/>
          <w:i/>
          <w:iCs/>
        </w:rPr>
        <w:t>El Congreso del Estado emitirá la ley reglamentaria”.</w:t>
      </w:r>
    </w:p>
    <w:p w14:paraId="7E75508D" w14:textId="77777777" w:rsidR="004F1BB2" w:rsidRPr="00A147F1" w:rsidRDefault="004F1BB2" w:rsidP="004F1BB2">
      <w:pPr>
        <w:pStyle w:val="Sinespaciado"/>
        <w:ind w:left="993" w:right="566"/>
        <w:jc w:val="both"/>
        <w:rPr>
          <w:rFonts w:ascii="Arial" w:hAnsi="Arial" w:cs="Arial"/>
          <w:i/>
          <w:iCs/>
        </w:rPr>
      </w:pPr>
    </w:p>
    <w:p w14:paraId="0C1653F2" w14:textId="40E6002D" w:rsidR="008A6ED7" w:rsidRPr="00A147F1" w:rsidRDefault="008A6ED7" w:rsidP="008A6ED7">
      <w:pPr>
        <w:pStyle w:val="Sinespaciado"/>
        <w:ind w:left="567"/>
        <w:jc w:val="both"/>
        <w:rPr>
          <w:rFonts w:ascii="Arial" w:hAnsi="Arial" w:cs="Arial"/>
        </w:rPr>
      </w:pPr>
      <w:r w:rsidRPr="00A147F1">
        <w:rPr>
          <w:rFonts w:ascii="Arial" w:hAnsi="Arial" w:cs="Arial"/>
        </w:rPr>
        <w:t>Asimismo, en los artículos transitorios del Decreto número 138, mencionado anteriormente, se señala lo siguiente:</w:t>
      </w:r>
    </w:p>
    <w:p w14:paraId="198C7B50" w14:textId="77777777" w:rsidR="008A6ED7" w:rsidRPr="00A147F1" w:rsidRDefault="008A6ED7" w:rsidP="008A6ED7">
      <w:pPr>
        <w:pStyle w:val="Sinespaciado"/>
        <w:ind w:left="567"/>
        <w:jc w:val="both"/>
        <w:rPr>
          <w:rFonts w:ascii="Arial" w:hAnsi="Arial" w:cs="Arial"/>
        </w:rPr>
      </w:pPr>
    </w:p>
    <w:p w14:paraId="29FF9ACA" w14:textId="77777777" w:rsidR="008A6ED7" w:rsidRPr="00A147F1" w:rsidRDefault="008A6ED7" w:rsidP="008A6ED7">
      <w:pPr>
        <w:pStyle w:val="Sinespaciado"/>
        <w:ind w:left="993" w:right="425"/>
        <w:jc w:val="both"/>
        <w:rPr>
          <w:rFonts w:ascii="Arial" w:hAnsi="Arial" w:cs="Arial"/>
          <w:i/>
          <w:iCs/>
        </w:rPr>
      </w:pPr>
      <w:r w:rsidRPr="00A147F1">
        <w:rPr>
          <w:rFonts w:ascii="Arial" w:hAnsi="Arial" w:cs="Arial"/>
          <w:i/>
          <w:iCs/>
        </w:rPr>
        <w:t>“</w:t>
      </w:r>
      <w:r w:rsidRPr="00A147F1">
        <w:rPr>
          <w:rFonts w:ascii="Arial" w:hAnsi="Arial" w:cs="Arial"/>
          <w:b/>
          <w:bCs/>
          <w:i/>
          <w:iCs/>
        </w:rPr>
        <w:t>PRIMERO.</w:t>
      </w:r>
      <w:r w:rsidRPr="00A147F1">
        <w:rPr>
          <w:rFonts w:ascii="Arial" w:hAnsi="Arial" w:cs="Arial"/>
          <w:i/>
          <w:iCs/>
        </w:rPr>
        <w:t xml:space="preserve"> El presente Decreto entrará en vigor al día siguiente de su publicación en el Periódico Oficial “El Estado de Sinaloa”.  </w:t>
      </w:r>
    </w:p>
    <w:p w14:paraId="732EDB39" w14:textId="77777777" w:rsidR="008A6ED7" w:rsidRPr="00A147F1" w:rsidRDefault="008A6ED7" w:rsidP="008A6ED7">
      <w:pPr>
        <w:pStyle w:val="Sinespaciado"/>
        <w:ind w:left="993" w:right="425"/>
        <w:jc w:val="both"/>
        <w:rPr>
          <w:rFonts w:ascii="Arial" w:hAnsi="Arial" w:cs="Arial"/>
          <w:i/>
          <w:iCs/>
        </w:rPr>
      </w:pPr>
    </w:p>
    <w:p w14:paraId="2C90B20D" w14:textId="4DE206E2" w:rsidR="008A6ED7" w:rsidRPr="00A147F1" w:rsidRDefault="008A6ED7" w:rsidP="008A6ED7">
      <w:pPr>
        <w:pStyle w:val="Sinespaciado"/>
        <w:ind w:left="993" w:right="425"/>
        <w:jc w:val="both"/>
        <w:rPr>
          <w:rFonts w:ascii="Arial" w:hAnsi="Arial" w:cs="Arial"/>
          <w:i/>
          <w:iCs/>
        </w:rPr>
      </w:pPr>
      <w:r w:rsidRPr="00A147F1">
        <w:rPr>
          <w:rFonts w:ascii="Arial" w:hAnsi="Arial" w:cs="Arial"/>
          <w:b/>
          <w:bCs/>
          <w:i/>
          <w:iCs/>
        </w:rPr>
        <w:t>SEGUNDO</w:t>
      </w:r>
      <w:r w:rsidRPr="00A147F1">
        <w:rPr>
          <w:rFonts w:ascii="Arial" w:hAnsi="Arial" w:cs="Arial"/>
          <w:i/>
          <w:iCs/>
        </w:rPr>
        <w:t>. El Congreso del Estado deberá expedir la Ley de Revocación de Mandato para el Estado de Sinaloa dentro de los ciento ochenta días posteriores a la entrada en vigor del presente Decreto”.</w:t>
      </w:r>
    </w:p>
    <w:p w14:paraId="77D321BA" w14:textId="77777777" w:rsidR="008A6ED7" w:rsidRPr="00A147F1" w:rsidRDefault="008A6ED7" w:rsidP="008A6ED7">
      <w:pPr>
        <w:pStyle w:val="Sinespaciado"/>
        <w:ind w:left="993" w:right="425"/>
        <w:jc w:val="both"/>
        <w:rPr>
          <w:rFonts w:ascii="Arial" w:hAnsi="Arial" w:cs="Arial"/>
          <w:i/>
          <w:iCs/>
        </w:rPr>
      </w:pPr>
    </w:p>
    <w:p w14:paraId="24712C67" w14:textId="06447A59" w:rsidR="004F25EF" w:rsidRPr="00A147F1" w:rsidRDefault="004F1BB2">
      <w:pPr>
        <w:pStyle w:val="Sinespaciado"/>
        <w:numPr>
          <w:ilvl w:val="0"/>
          <w:numId w:val="18"/>
        </w:numPr>
        <w:ind w:left="567" w:hanging="578"/>
        <w:jc w:val="both"/>
        <w:rPr>
          <w:rFonts w:ascii="Arial" w:hAnsi="Arial" w:cs="Arial"/>
        </w:rPr>
      </w:pPr>
      <w:r w:rsidRPr="00A147F1">
        <w:rPr>
          <w:rFonts w:ascii="Arial" w:hAnsi="Arial" w:cs="Arial"/>
        </w:rPr>
        <w:t>De igual forma, como se menciona en el antecedente XII de la presente Resolución, el 02 de febrero 2024, se publicó en el Periódico Oficial “El Estado de Sinaloa” el decreto 697 mediante el cual se emitió la Ley de Revocación de Mandato</w:t>
      </w:r>
      <w:r w:rsidR="00805897" w:rsidRPr="00A147F1">
        <w:rPr>
          <w:rFonts w:ascii="Arial" w:hAnsi="Arial" w:cs="Arial"/>
        </w:rPr>
        <w:t xml:space="preserve"> del Estado de Sinaloa</w:t>
      </w:r>
      <w:r w:rsidR="0009026C" w:rsidRPr="00A147F1">
        <w:rPr>
          <w:rFonts w:ascii="Arial" w:hAnsi="Arial" w:cs="Arial"/>
        </w:rPr>
        <w:t xml:space="preserve">, misma que en su </w:t>
      </w:r>
      <w:r w:rsidR="00460C51" w:rsidRPr="00A147F1">
        <w:rPr>
          <w:rFonts w:ascii="Arial" w:hAnsi="Arial" w:cs="Arial"/>
        </w:rPr>
        <w:t>artículo</w:t>
      </w:r>
      <w:r w:rsidR="00992EDE" w:rsidRPr="00A147F1">
        <w:rPr>
          <w:rFonts w:ascii="Arial" w:hAnsi="Arial" w:cs="Arial"/>
        </w:rPr>
        <w:t xml:space="preserve"> 7 señala que </w:t>
      </w:r>
      <w:r w:rsidR="00460C51" w:rsidRPr="00A147F1">
        <w:rPr>
          <w:rFonts w:ascii="Arial" w:hAnsi="Arial" w:cs="Arial"/>
        </w:rPr>
        <w:t>“</w:t>
      </w:r>
      <w:r w:rsidR="00992EDE" w:rsidRPr="00A147F1">
        <w:rPr>
          <w:rFonts w:ascii="Arial" w:hAnsi="Arial" w:cs="Arial"/>
          <w:i/>
          <w:iCs/>
        </w:rPr>
        <w:t>el inicio del proceso de revocación de mandato solamente procederá a petición de las personas ciudadanas en un número equivalente, al menos, al diez por ciento de las inscritas en la lista nominal de electores del estado, siempre y cuando la solicitud corresponda a por lo menos once municipios</w:t>
      </w:r>
      <w:r w:rsidR="00460C51" w:rsidRPr="00A147F1">
        <w:rPr>
          <w:rFonts w:ascii="Arial" w:hAnsi="Arial" w:cs="Arial"/>
          <w:i/>
          <w:iCs/>
        </w:rPr>
        <w:t>”</w:t>
      </w:r>
      <w:r w:rsidR="00992EDE" w:rsidRPr="00A147F1">
        <w:rPr>
          <w:rFonts w:ascii="Arial" w:hAnsi="Arial" w:cs="Arial"/>
        </w:rPr>
        <w:t>.</w:t>
      </w:r>
    </w:p>
    <w:p w14:paraId="23228AB7" w14:textId="77777777" w:rsidR="00460C51" w:rsidRPr="00A147F1" w:rsidRDefault="00460C51" w:rsidP="00460C51">
      <w:pPr>
        <w:pStyle w:val="Sinespaciado"/>
        <w:ind w:left="567"/>
        <w:jc w:val="both"/>
        <w:rPr>
          <w:rFonts w:ascii="Arial" w:hAnsi="Arial" w:cs="Arial"/>
        </w:rPr>
      </w:pPr>
    </w:p>
    <w:p w14:paraId="13BBB52F" w14:textId="5C2F59D2" w:rsidR="00460C51" w:rsidRPr="00A147F1" w:rsidRDefault="0009026C" w:rsidP="0009026C">
      <w:pPr>
        <w:pStyle w:val="Sinespaciado"/>
        <w:ind w:left="567"/>
        <w:jc w:val="both"/>
        <w:rPr>
          <w:rFonts w:ascii="Arial" w:hAnsi="Arial" w:cs="Arial"/>
        </w:rPr>
      </w:pPr>
      <w:r w:rsidRPr="00A147F1">
        <w:rPr>
          <w:rFonts w:ascii="Arial" w:hAnsi="Arial" w:cs="Arial"/>
        </w:rPr>
        <w:t>Por otro lado, e</w:t>
      </w:r>
      <w:r w:rsidR="00460C51" w:rsidRPr="00A147F1">
        <w:rPr>
          <w:rFonts w:ascii="Arial" w:hAnsi="Arial" w:cs="Arial"/>
        </w:rPr>
        <w:t xml:space="preserve">l artículo 11 de </w:t>
      </w:r>
      <w:r w:rsidRPr="00A147F1">
        <w:rPr>
          <w:rFonts w:ascii="Arial" w:hAnsi="Arial" w:cs="Arial"/>
        </w:rPr>
        <w:t>citada Ley,</w:t>
      </w:r>
      <w:r w:rsidR="00460C51" w:rsidRPr="00A147F1">
        <w:rPr>
          <w:rFonts w:ascii="Arial" w:hAnsi="Arial" w:cs="Arial"/>
        </w:rPr>
        <w:t xml:space="preserve"> dispone que </w:t>
      </w:r>
      <w:r w:rsidR="00460C51" w:rsidRPr="00A147F1">
        <w:rPr>
          <w:rFonts w:ascii="Arial" w:hAnsi="Arial" w:cs="Arial"/>
          <w:i/>
          <w:iCs/>
        </w:rPr>
        <w:t>“las ciudadanas y ciudadanos interesados en presentar la solicitud deberán informar al Instituto durante los tres meses posteriores a la conclusión del tercer año del periodo constitucional de la persona titular del Poder Ejecutivo estatal. A ese efecto, podrán recabar firmas para la solicitud de revocación de mandato durante el mes previo a la fecha señalada anteriormente. El Instituto emitirá, a partir de esta fecha, los formatos impresos y medios electrónicos para la recopilación de firmas, así como los lineamientos para las actividades relacionadas</w:t>
      </w:r>
      <w:r w:rsidR="00460C51" w:rsidRPr="00A147F1">
        <w:rPr>
          <w:rFonts w:ascii="Arial" w:hAnsi="Arial" w:cs="Arial"/>
        </w:rPr>
        <w:t>”.</w:t>
      </w:r>
    </w:p>
    <w:p w14:paraId="0FE3DDCF" w14:textId="77777777" w:rsidR="008A6ED7" w:rsidRPr="00A147F1" w:rsidRDefault="008A6ED7" w:rsidP="0009026C">
      <w:pPr>
        <w:pStyle w:val="Sinespaciado"/>
        <w:ind w:left="567"/>
        <w:jc w:val="both"/>
        <w:rPr>
          <w:rFonts w:ascii="Arial" w:hAnsi="Arial" w:cs="Arial"/>
        </w:rPr>
      </w:pPr>
    </w:p>
    <w:p w14:paraId="11301B94" w14:textId="7E140E55" w:rsidR="008A6ED7" w:rsidRPr="00A147F1" w:rsidRDefault="008A6ED7" w:rsidP="0009026C">
      <w:pPr>
        <w:pStyle w:val="Sinespaciado"/>
        <w:ind w:left="567"/>
        <w:jc w:val="both"/>
        <w:rPr>
          <w:rFonts w:ascii="Arial" w:hAnsi="Arial" w:cs="Arial"/>
        </w:rPr>
      </w:pPr>
      <w:r w:rsidRPr="00A147F1">
        <w:rPr>
          <w:rFonts w:ascii="Arial" w:hAnsi="Arial" w:cs="Arial"/>
        </w:rPr>
        <w:t>Por último, en los artículos transitorios de la Ley de Revocación de Mandato del Estado de Sinaloa se señala lo siguiente:</w:t>
      </w:r>
    </w:p>
    <w:p w14:paraId="0316C3C2" w14:textId="77777777" w:rsidR="008A6ED7" w:rsidRPr="00A147F1" w:rsidRDefault="008A6ED7" w:rsidP="0009026C">
      <w:pPr>
        <w:pStyle w:val="Sinespaciado"/>
        <w:ind w:left="567"/>
        <w:jc w:val="both"/>
        <w:rPr>
          <w:rFonts w:ascii="Arial" w:hAnsi="Arial" w:cs="Arial"/>
        </w:rPr>
      </w:pPr>
    </w:p>
    <w:p w14:paraId="3562C405" w14:textId="77777777" w:rsidR="008A6ED7" w:rsidRPr="00A147F1" w:rsidRDefault="008A6ED7" w:rsidP="008A6ED7">
      <w:pPr>
        <w:pStyle w:val="Sinespaciado"/>
        <w:ind w:left="993" w:right="425"/>
        <w:jc w:val="both"/>
        <w:rPr>
          <w:rFonts w:ascii="Arial" w:hAnsi="Arial" w:cs="Arial"/>
          <w:i/>
          <w:iCs/>
        </w:rPr>
      </w:pPr>
      <w:r w:rsidRPr="00A147F1">
        <w:rPr>
          <w:rFonts w:ascii="Arial" w:hAnsi="Arial" w:cs="Arial"/>
          <w:i/>
          <w:iCs/>
        </w:rPr>
        <w:t>“</w:t>
      </w:r>
      <w:r w:rsidRPr="00A147F1">
        <w:rPr>
          <w:rFonts w:ascii="Arial" w:hAnsi="Arial" w:cs="Arial"/>
          <w:b/>
          <w:bCs/>
          <w:i/>
          <w:iCs/>
        </w:rPr>
        <w:t>PRIMERO</w:t>
      </w:r>
      <w:r w:rsidRPr="00A147F1">
        <w:rPr>
          <w:rFonts w:ascii="Arial" w:hAnsi="Arial" w:cs="Arial"/>
          <w:i/>
          <w:iCs/>
        </w:rPr>
        <w:t xml:space="preserve">. El presente Decreto entrará en vigor al día siguiente de su publicación en el Periódico Oficial "El Estado de Sinaloa". </w:t>
      </w:r>
    </w:p>
    <w:p w14:paraId="03184E36" w14:textId="77777777" w:rsidR="008A6ED7" w:rsidRPr="00A147F1" w:rsidRDefault="008A6ED7" w:rsidP="008A6ED7">
      <w:pPr>
        <w:pStyle w:val="Sinespaciado"/>
        <w:ind w:left="993" w:right="425"/>
        <w:jc w:val="both"/>
        <w:rPr>
          <w:rFonts w:ascii="Arial" w:hAnsi="Arial" w:cs="Arial"/>
          <w:i/>
          <w:iCs/>
        </w:rPr>
      </w:pPr>
    </w:p>
    <w:p w14:paraId="1793FC9B" w14:textId="77777777" w:rsidR="008A6ED7" w:rsidRPr="00A147F1" w:rsidRDefault="008A6ED7" w:rsidP="008A6ED7">
      <w:pPr>
        <w:pStyle w:val="Sinespaciado"/>
        <w:ind w:left="993" w:right="425"/>
        <w:jc w:val="both"/>
        <w:rPr>
          <w:rFonts w:ascii="Arial" w:hAnsi="Arial" w:cs="Arial"/>
          <w:i/>
          <w:iCs/>
        </w:rPr>
      </w:pPr>
      <w:r w:rsidRPr="00A147F1">
        <w:rPr>
          <w:rFonts w:ascii="Arial" w:hAnsi="Arial" w:cs="Arial"/>
          <w:b/>
          <w:bCs/>
          <w:i/>
          <w:iCs/>
        </w:rPr>
        <w:t>SEGUNDO</w:t>
      </w:r>
      <w:r w:rsidRPr="00A147F1">
        <w:rPr>
          <w:rFonts w:ascii="Arial" w:hAnsi="Arial" w:cs="Arial"/>
          <w:i/>
          <w:iCs/>
        </w:rPr>
        <w:t xml:space="preserve">. Se derogan todas las disposiciones normativas que se opongan al presente Decreto. </w:t>
      </w:r>
    </w:p>
    <w:p w14:paraId="15D0B81D" w14:textId="77777777" w:rsidR="008A6ED7" w:rsidRPr="00A147F1" w:rsidRDefault="008A6ED7" w:rsidP="008A6ED7">
      <w:pPr>
        <w:pStyle w:val="Sinespaciado"/>
        <w:ind w:left="993" w:right="425"/>
        <w:jc w:val="both"/>
        <w:rPr>
          <w:rFonts w:ascii="Arial" w:hAnsi="Arial" w:cs="Arial"/>
          <w:i/>
          <w:iCs/>
        </w:rPr>
      </w:pPr>
    </w:p>
    <w:p w14:paraId="630ABE7B" w14:textId="234E81A7" w:rsidR="008A6ED7" w:rsidRPr="00A147F1" w:rsidRDefault="008A6ED7" w:rsidP="008A6ED7">
      <w:pPr>
        <w:pStyle w:val="Sinespaciado"/>
        <w:ind w:left="993" w:right="425"/>
        <w:jc w:val="both"/>
        <w:rPr>
          <w:rFonts w:ascii="Arial" w:hAnsi="Arial" w:cs="Arial"/>
          <w:i/>
          <w:iCs/>
        </w:rPr>
      </w:pPr>
      <w:r w:rsidRPr="00A147F1">
        <w:rPr>
          <w:rFonts w:ascii="Arial" w:hAnsi="Arial" w:cs="Arial"/>
          <w:b/>
          <w:bCs/>
          <w:i/>
          <w:iCs/>
        </w:rPr>
        <w:t>TERCERO</w:t>
      </w:r>
      <w:r w:rsidRPr="00A147F1">
        <w:rPr>
          <w:rFonts w:ascii="Arial" w:hAnsi="Arial" w:cs="Arial"/>
          <w:i/>
          <w:iCs/>
        </w:rPr>
        <w:t>. Las erogaciones que se generen con motivo de la entrada en vigor del presente Decreto, serán cubiertas con los presupuestos asignados”.</w:t>
      </w:r>
    </w:p>
    <w:p w14:paraId="68C72F73" w14:textId="77777777" w:rsidR="005072C7" w:rsidRPr="00A147F1" w:rsidRDefault="005072C7" w:rsidP="008A6ED7">
      <w:pPr>
        <w:pStyle w:val="Sinespaciado"/>
        <w:ind w:left="993" w:right="425"/>
        <w:jc w:val="both"/>
        <w:rPr>
          <w:rFonts w:ascii="Arial" w:hAnsi="Arial" w:cs="Arial"/>
          <w:i/>
          <w:iCs/>
        </w:rPr>
      </w:pPr>
    </w:p>
    <w:p w14:paraId="21EF58B3" w14:textId="38F188EE" w:rsidR="00515144" w:rsidRPr="00A147F1" w:rsidRDefault="00515144" w:rsidP="00515144">
      <w:pPr>
        <w:pStyle w:val="Sinespaciado"/>
        <w:numPr>
          <w:ilvl w:val="0"/>
          <w:numId w:val="18"/>
        </w:numPr>
        <w:ind w:left="567" w:hanging="578"/>
        <w:jc w:val="both"/>
        <w:rPr>
          <w:rFonts w:ascii="Arial" w:hAnsi="Arial" w:cs="Arial"/>
        </w:rPr>
      </w:pPr>
      <w:r w:rsidRPr="00A147F1">
        <w:rPr>
          <w:rFonts w:ascii="Arial" w:hAnsi="Arial" w:cs="Arial"/>
        </w:rPr>
        <w:t xml:space="preserve">Con la reciente entrada en vigor de la Ley de Revocación de Mandato, se reguló la figura legal de revocación de mandato, la cual, </w:t>
      </w:r>
      <w:r w:rsidR="00C23064" w:rsidRPr="00A147F1">
        <w:rPr>
          <w:rFonts w:ascii="Arial" w:hAnsi="Arial" w:cs="Arial"/>
        </w:rPr>
        <w:t>según</w:t>
      </w:r>
      <w:r w:rsidRPr="00A147F1">
        <w:rPr>
          <w:rFonts w:ascii="Arial" w:hAnsi="Arial" w:cs="Arial"/>
        </w:rPr>
        <w:t xml:space="preserve"> el </w:t>
      </w:r>
      <w:r w:rsidR="00C23064" w:rsidRPr="00A147F1">
        <w:rPr>
          <w:rFonts w:ascii="Arial" w:hAnsi="Arial" w:cs="Arial"/>
        </w:rPr>
        <w:t>artículo 5</w:t>
      </w:r>
      <w:r w:rsidRPr="00A147F1">
        <w:rPr>
          <w:rFonts w:ascii="Arial" w:hAnsi="Arial" w:cs="Arial"/>
        </w:rPr>
        <w:t xml:space="preserve"> de la ley referida, </w:t>
      </w:r>
      <w:r w:rsidR="00C23064" w:rsidRPr="00A147F1">
        <w:rPr>
          <w:rFonts w:ascii="Arial" w:hAnsi="Arial" w:cs="Arial"/>
        </w:rPr>
        <w:t>es el instrumento de participación solicitado por la ciudadanía para determinar la conclusión anticipada en el desempeño del cargo de la persona titular del Poder Ejecutivo del Estado, a partir de la pérdida de la confianza.</w:t>
      </w:r>
    </w:p>
    <w:p w14:paraId="3256941C" w14:textId="77777777" w:rsidR="00C23064" w:rsidRPr="00A147F1" w:rsidRDefault="00C23064" w:rsidP="00C23064">
      <w:pPr>
        <w:pStyle w:val="Sinespaciado"/>
        <w:ind w:left="567"/>
        <w:jc w:val="both"/>
        <w:rPr>
          <w:rFonts w:ascii="Arial" w:hAnsi="Arial" w:cs="Arial"/>
        </w:rPr>
      </w:pPr>
    </w:p>
    <w:p w14:paraId="272AD757" w14:textId="16E30968" w:rsidR="00515144" w:rsidRPr="00A147F1" w:rsidRDefault="00515144" w:rsidP="00C23064">
      <w:pPr>
        <w:pStyle w:val="Sinespaciado"/>
        <w:ind w:left="567"/>
        <w:jc w:val="both"/>
        <w:rPr>
          <w:rFonts w:ascii="Arial" w:hAnsi="Arial" w:cs="Arial"/>
        </w:rPr>
      </w:pPr>
      <w:r w:rsidRPr="00A147F1">
        <w:rPr>
          <w:rFonts w:ascii="Arial" w:hAnsi="Arial" w:cs="Arial"/>
          <w:lang w:val="es-ES"/>
        </w:rPr>
        <w:t xml:space="preserve">En este sentido, se tiene que la finalidad </w:t>
      </w:r>
      <w:r w:rsidR="00C23064" w:rsidRPr="00A147F1">
        <w:rPr>
          <w:rFonts w:ascii="Arial" w:hAnsi="Arial" w:cs="Arial"/>
          <w:lang w:val="es-ES"/>
        </w:rPr>
        <w:t>última</w:t>
      </w:r>
      <w:r w:rsidRPr="00A147F1">
        <w:rPr>
          <w:rFonts w:ascii="Arial" w:hAnsi="Arial" w:cs="Arial"/>
          <w:lang w:val="es-ES"/>
        </w:rPr>
        <w:t xml:space="preserve"> de</w:t>
      </w:r>
      <w:r w:rsidR="00C23064" w:rsidRPr="00A147F1">
        <w:rPr>
          <w:rFonts w:ascii="Arial" w:hAnsi="Arial" w:cs="Arial"/>
          <w:lang w:val="es-ES"/>
        </w:rPr>
        <w:t xml:space="preserve">l Proceso de </w:t>
      </w:r>
      <w:r w:rsidRPr="00A147F1">
        <w:rPr>
          <w:rFonts w:ascii="Arial" w:hAnsi="Arial" w:cs="Arial"/>
          <w:lang w:val="es-ES"/>
        </w:rPr>
        <w:t>revocaci</w:t>
      </w:r>
      <w:r w:rsidR="00C23064" w:rsidRPr="00A147F1">
        <w:rPr>
          <w:rFonts w:ascii="Arial" w:hAnsi="Arial" w:cs="Arial"/>
          <w:lang w:val="es-ES"/>
        </w:rPr>
        <w:t>ó</w:t>
      </w:r>
      <w:r w:rsidRPr="00A147F1">
        <w:rPr>
          <w:rFonts w:ascii="Arial" w:hAnsi="Arial" w:cs="Arial"/>
          <w:lang w:val="es-ES"/>
        </w:rPr>
        <w:t>n de mandato es concluir de manera anticipada el periodo de gesti</w:t>
      </w:r>
      <w:r w:rsidR="00C23064" w:rsidRPr="00A147F1">
        <w:rPr>
          <w:rFonts w:ascii="Arial" w:hAnsi="Arial" w:cs="Arial"/>
          <w:lang w:val="es-ES"/>
        </w:rPr>
        <w:t>ó</w:t>
      </w:r>
      <w:r w:rsidRPr="00A147F1">
        <w:rPr>
          <w:rFonts w:ascii="Arial" w:hAnsi="Arial" w:cs="Arial"/>
          <w:lang w:val="es-ES"/>
        </w:rPr>
        <w:t>n de</w:t>
      </w:r>
      <w:r w:rsidR="00C23064" w:rsidRPr="00A147F1">
        <w:rPr>
          <w:rFonts w:ascii="Arial" w:hAnsi="Arial" w:cs="Arial"/>
          <w:lang w:val="es-ES"/>
        </w:rPr>
        <w:t>l titular del Poder Ejecutivo del Estado</w:t>
      </w:r>
      <w:r w:rsidRPr="00A147F1">
        <w:rPr>
          <w:rFonts w:ascii="Arial" w:hAnsi="Arial" w:cs="Arial"/>
          <w:lang w:val="es-ES"/>
        </w:rPr>
        <w:t>, sin que se instaure causa de responsabilidad en su contra</w:t>
      </w:r>
      <w:r w:rsidR="005958EF" w:rsidRPr="00A147F1">
        <w:rPr>
          <w:rFonts w:ascii="Arial" w:hAnsi="Arial" w:cs="Arial"/>
          <w:lang w:val="es-ES"/>
        </w:rPr>
        <w:t>.</w:t>
      </w:r>
      <w:r w:rsidR="00356EC4" w:rsidRPr="00A147F1">
        <w:rPr>
          <w:rFonts w:ascii="Arial" w:hAnsi="Arial" w:cs="Arial"/>
          <w:lang w:val="es-ES"/>
        </w:rPr>
        <w:t xml:space="preserve"> </w:t>
      </w:r>
    </w:p>
    <w:p w14:paraId="40A0A9B8" w14:textId="77777777" w:rsidR="00515144" w:rsidRPr="00A147F1" w:rsidRDefault="00515144" w:rsidP="00460C51">
      <w:pPr>
        <w:pStyle w:val="Sinespaciado"/>
        <w:ind w:left="567"/>
        <w:jc w:val="both"/>
        <w:rPr>
          <w:rFonts w:ascii="Arial" w:hAnsi="Arial" w:cs="Arial"/>
          <w:lang w:val="es-ES"/>
        </w:rPr>
      </w:pPr>
    </w:p>
    <w:p w14:paraId="28F32C38" w14:textId="06B8E7F3" w:rsidR="00AC718A" w:rsidRDefault="00AC718A" w:rsidP="00AC718A">
      <w:pPr>
        <w:pStyle w:val="Sinespaciado"/>
        <w:numPr>
          <w:ilvl w:val="0"/>
          <w:numId w:val="18"/>
        </w:numPr>
        <w:ind w:left="567" w:hanging="578"/>
        <w:jc w:val="both"/>
        <w:rPr>
          <w:rFonts w:ascii="Arial" w:hAnsi="Arial" w:cs="Arial"/>
        </w:rPr>
      </w:pPr>
      <w:r w:rsidRPr="00A147F1">
        <w:rPr>
          <w:rFonts w:ascii="Arial" w:hAnsi="Arial" w:cs="Arial"/>
        </w:rPr>
        <w:t>Como se refirió en el Antecedente XIII de la presente Resolución, el 24 de octubre del año en curso, se presentaron en la Oficialía de Partes de este lnstituto, dos escrito</w:t>
      </w:r>
      <w:r w:rsidR="00E936C3" w:rsidRPr="00A147F1">
        <w:rPr>
          <w:rFonts w:ascii="Arial" w:hAnsi="Arial" w:cs="Arial"/>
        </w:rPr>
        <w:t>s</w:t>
      </w:r>
      <w:r w:rsidRPr="00A147F1">
        <w:rPr>
          <w:rFonts w:ascii="Arial" w:hAnsi="Arial" w:cs="Arial"/>
        </w:rPr>
        <w:t xml:space="preserve"> en los que se informa a este órgano electoral la intención de divers</w:t>
      </w:r>
      <w:r w:rsidR="0073004B" w:rsidRPr="00A147F1">
        <w:rPr>
          <w:rFonts w:ascii="Arial" w:hAnsi="Arial" w:cs="Arial"/>
        </w:rPr>
        <w:t>a</w:t>
      </w:r>
      <w:r w:rsidRPr="00A147F1">
        <w:rPr>
          <w:rFonts w:ascii="Arial" w:hAnsi="Arial" w:cs="Arial"/>
        </w:rPr>
        <w:t xml:space="preserve">s </w:t>
      </w:r>
      <w:r w:rsidR="0073004B" w:rsidRPr="00A147F1">
        <w:rPr>
          <w:rFonts w:ascii="Arial" w:hAnsi="Arial" w:cs="Arial"/>
        </w:rPr>
        <w:t xml:space="preserve">personas </w:t>
      </w:r>
      <w:r w:rsidRPr="00A147F1">
        <w:rPr>
          <w:rFonts w:ascii="Arial" w:hAnsi="Arial" w:cs="Arial"/>
        </w:rPr>
        <w:t>ciudadan</w:t>
      </w:r>
      <w:r w:rsidR="0073004B" w:rsidRPr="00A147F1">
        <w:rPr>
          <w:rFonts w:ascii="Arial" w:hAnsi="Arial" w:cs="Arial"/>
        </w:rPr>
        <w:t>a</w:t>
      </w:r>
      <w:r w:rsidRPr="00A147F1">
        <w:rPr>
          <w:rFonts w:ascii="Arial" w:hAnsi="Arial" w:cs="Arial"/>
        </w:rPr>
        <w:t xml:space="preserve">s para que se dé inicio al procedimiento de revocación de </w:t>
      </w:r>
      <w:r w:rsidRPr="00A147F1">
        <w:rPr>
          <w:rFonts w:ascii="Arial" w:hAnsi="Arial" w:cs="Arial"/>
        </w:rPr>
        <w:lastRenderedPageBreak/>
        <w:t>mandato del actual Gobernador Constitucional del Estado, Rubén Rocha Moya, para lo cual solicitan les sean proporcionados los requisitos formales y los formatos que se deberán utilizar para la obtención de firmas, escritos que se insertan a continuación</w:t>
      </w:r>
      <w:r w:rsidR="000125E5" w:rsidRPr="00A147F1">
        <w:rPr>
          <w:rFonts w:ascii="Arial" w:hAnsi="Arial" w:cs="Arial"/>
        </w:rPr>
        <w:t>:</w:t>
      </w:r>
    </w:p>
    <w:p w14:paraId="34A23B64" w14:textId="77777777" w:rsidR="00A147F1" w:rsidRDefault="00A147F1" w:rsidP="00A147F1">
      <w:pPr>
        <w:pStyle w:val="Sinespaciado"/>
        <w:ind w:left="567"/>
        <w:jc w:val="both"/>
        <w:rPr>
          <w:rFonts w:ascii="Arial" w:hAnsi="Arial" w:cs="Arial"/>
        </w:rPr>
      </w:pPr>
    </w:p>
    <w:p w14:paraId="3265057F" w14:textId="77777777" w:rsidR="00A147F1" w:rsidRPr="00A147F1" w:rsidRDefault="00A147F1" w:rsidP="00A147F1">
      <w:pPr>
        <w:pStyle w:val="Sinespaciado"/>
        <w:ind w:left="567"/>
        <w:jc w:val="both"/>
        <w:rPr>
          <w:rFonts w:ascii="Arial" w:hAnsi="Arial" w:cs="Arial"/>
        </w:rPr>
      </w:pPr>
    </w:p>
    <w:p w14:paraId="66CD5B95" w14:textId="51486F39" w:rsidR="00AC718A" w:rsidRPr="00A147F1" w:rsidRDefault="00515144" w:rsidP="005072C7">
      <w:pPr>
        <w:pStyle w:val="Sinespaciado"/>
        <w:jc w:val="center"/>
        <w:rPr>
          <w:rFonts w:ascii="Arial" w:hAnsi="Arial" w:cs="Arial"/>
        </w:rPr>
      </w:pPr>
      <w:r w:rsidRPr="00A147F1">
        <w:rPr>
          <w:noProof/>
        </w:rPr>
        <w:drawing>
          <wp:inline distT="0" distB="0" distL="0" distR="0" wp14:anchorId="62DFBA18" wp14:editId="2D8B9AD4">
            <wp:extent cx="5514975" cy="6132195"/>
            <wp:effectExtent l="0" t="0" r="9525" b="1905"/>
            <wp:docPr id="175108047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080478" name=""/>
                    <pic:cNvPicPr/>
                  </pic:nvPicPr>
                  <pic:blipFill rotWithShape="1">
                    <a:blip r:embed="rId8"/>
                    <a:srcRect l="5401" t="7327" r="4134"/>
                    <a:stretch/>
                  </pic:blipFill>
                  <pic:spPr bwMode="auto">
                    <a:xfrm>
                      <a:off x="0" y="0"/>
                      <a:ext cx="5567389" cy="6190475"/>
                    </a:xfrm>
                    <a:prstGeom prst="rect">
                      <a:avLst/>
                    </a:prstGeom>
                    <a:ln>
                      <a:noFill/>
                    </a:ln>
                    <a:extLst>
                      <a:ext uri="{53640926-AAD7-44D8-BBD7-CCE9431645EC}">
                        <a14:shadowObscured xmlns:a14="http://schemas.microsoft.com/office/drawing/2010/main"/>
                      </a:ext>
                    </a:extLst>
                  </pic:spPr>
                </pic:pic>
              </a:graphicData>
            </a:graphic>
          </wp:inline>
        </w:drawing>
      </w:r>
    </w:p>
    <w:p w14:paraId="692F5AF6" w14:textId="24953FA7" w:rsidR="00AC718A" w:rsidRPr="00A147F1" w:rsidRDefault="00515144" w:rsidP="001B6505">
      <w:pPr>
        <w:pStyle w:val="Sinespaciado"/>
        <w:jc w:val="both"/>
        <w:rPr>
          <w:rFonts w:ascii="Arial" w:hAnsi="Arial" w:cs="Arial"/>
        </w:rPr>
      </w:pPr>
      <w:r w:rsidRPr="00A147F1">
        <w:rPr>
          <w:rFonts w:ascii="Arial" w:hAnsi="Arial" w:cs="Arial"/>
          <w:noProof/>
        </w:rPr>
        <w:lastRenderedPageBreak/>
        <w:drawing>
          <wp:inline distT="0" distB="0" distL="0" distR="0" wp14:anchorId="676140A9" wp14:editId="79B4B51E">
            <wp:extent cx="6181725" cy="8002270"/>
            <wp:effectExtent l="0" t="0" r="9525" b="0"/>
            <wp:docPr id="168516865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181725" cy="8002270"/>
                    </a:xfrm>
                    <a:prstGeom prst="rect">
                      <a:avLst/>
                    </a:prstGeom>
                    <a:noFill/>
                    <a:ln>
                      <a:noFill/>
                    </a:ln>
                  </pic:spPr>
                </pic:pic>
              </a:graphicData>
            </a:graphic>
          </wp:inline>
        </w:drawing>
      </w:r>
    </w:p>
    <w:p w14:paraId="3478B8CB" w14:textId="77777777" w:rsidR="00B235C8" w:rsidRPr="00A147F1" w:rsidRDefault="00B235C8" w:rsidP="00BE6EC8">
      <w:pPr>
        <w:pStyle w:val="Sinespaciado"/>
        <w:ind w:left="567"/>
        <w:jc w:val="both"/>
        <w:rPr>
          <w:rFonts w:ascii="Arial" w:hAnsi="Arial" w:cs="Arial"/>
          <w:lang w:val="es-ES"/>
        </w:rPr>
      </w:pPr>
    </w:p>
    <w:p w14:paraId="685726C0" w14:textId="436318C9" w:rsidR="00B235C8" w:rsidRDefault="00B235C8" w:rsidP="00BE6EC8">
      <w:pPr>
        <w:pStyle w:val="Sinespaciado"/>
        <w:ind w:left="567"/>
        <w:jc w:val="both"/>
        <w:rPr>
          <w:rFonts w:ascii="Arial" w:hAnsi="Arial" w:cs="Arial"/>
          <w:lang w:val="es-ES"/>
        </w:rPr>
      </w:pPr>
      <w:r w:rsidRPr="00A147F1">
        <w:rPr>
          <w:rFonts w:ascii="Arial" w:hAnsi="Arial" w:cs="Arial"/>
          <w:lang w:val="es-ES"/>
        </w:rPr>
        <w:t>En los mismos términos con fecha 1 de noviembre se recibió escrito signado por el ciudadano Ricardo Arnulfo Mendoza Sauceda, mismo que se inserta a continuación:</w:t>
      </w:r>
    </w:p>
    <w:p w14:paraId="16485C57" w14:textId="77777777" w:rsidR="00A147F1" w:rsidRPr="00A147F1" w:rsidRDefault="00A147F1" w:rsidP="00BE6EC8">
      <w:pPr>
        <w:pStyle w:val="Sinespaciado"/>
        <w:ind w:left="567"/>
        <w:jc w:val="both"/>
        <w:rPr>
          <w:rFonts w:ascii="Arial" w:hAnsi="Arial" w:cs="Arial"/>
          <w:lang w:val="es-ES"/>
        </w:rPr>
      </w:pPr>
    </w:p>
    <w:p w14:paraId="3C03325A" w14:textId="77777777" w:rsidR="00B235C8" w:rsidRPr="00A147F1" w:rsidRDefault="00B235C8" w:rsidP="00BE6EC8">
      <w:pPr>
        <w:pStyle w:val="Sinespaciado"/>
        <w:ind w:left="567"/>
        <w:jc w:val="both"/>
        <w:rPr>
          <w:rFonts w:ascii="Arial" w:hAnsi="Arial" w:cs="Arial"/>
          <w:lang w:val="es-ES"/>
        </w:rPr>
      </w:pPr>
    </w:p>
    <w:p w14:paraId="5EEBA32B" w14:textId="7CC62FEE" w:rsidR="00B235C8" w:rsidRPr="00A147F1" w:rsidRDefault="00B235C8" w:rsidP="00BE6EC8">
      <w:pPr>
        <w:pStyle w:val="Sinespaciado"/>
        <w:ind w:left="567"/>
        <w:jc w:val="both"/>
        <w:rPr>
          <w:rFonts w:ascii="Arial" w:hAnsi="Arial" w:cs="Arial"/>
          <w:lang w:val="es-ES"/>
        </w:rPr>
      </w:pPr>
      <w:r w:rsidRPr="00A147F1">
        <w:rPr>
          <w:rFonts w:ascii="Arial" w:hAnsi="Arial" w:cs="Arial"/>
          <w:noProof/>
          <w:lang w:val="es-ES"/>
        </w:rPr>
        <w:drawing>
          <wp:inline distT="0" distB="0" distL="0" distR="0" wp14:anchorId="1700FD0F" wp14:editId="0D07B3A9">
            <wp:extent cx="5187950" cy="6886575"/>
            <wp:effectExtent l="0" t="0" r="0" b="9525"/>
            <wp:docPr id="136302366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0">
                      <a:extLst>
                        <a:ext uri="{28A0092B-C50C-407E-A947-70E740481C1C}">
                          <a14:useLocalDpi xmlns:a14="http://schemas.microsoft.com/office/drawing/2010/main" val="0"/>
                        </a:ext>
                      </a:extLst>
                    </a:blip>
                    <a:srcRect b="2950"/>
                    <a:stretch/>
                  </pic:blipFill>
                  <pic:spPr bwMode="auto">
                    <a:xfrm>
                      <a:off x="0" y="0"/>
                      <a:ext cx="5198524" cy="6900611"/>
                    </a:xfrm>
                    <a:prstGeom prst="rect">
                      <a:avLst/>
                    </a:prstGeom>
                    <a:noFill/>
                    <a:ln>
                      <a:noFill/>
                    </a:ln>
                    <a:extLst>
                      <a:ext uri="{53640926-AAD7-44D8-BBD7-CCE9431645EC}">
                        <a14:shadowObscured xmlns:a14="http://schemas.microsoft.com/office/drawing/2010/main"/>
                      </a:ext>
                    </a:extLst>
                  </pic:spPr>
                </pic:pic>
              </a:graphicData>
            </a:graphic>
          </wp:inline>
        </w:drawing>
      </w:r>
    </w:p>
    <w:p w14:paraId="52B869C2" w14:textId="77777777" w:rsidR="00B235C8" w:rsidRPr="00A147F1" w:rsidRDefault="00B235C8" w:rsidP="00BE6EC8">
      <w:pPr>
        <w:pStyle w:val="Sinespaciado"/>
        <w:ind w:left="567"/>
        <w:jc w:val="both"/>
        <w:rPr>
          <w:rFonts w:ascii="Arial" w:hAnsi="Arial" w:cs="Arial"/>
          <w:lang w:val="es-ES"/>
        </w:rPr>
      </w:pPr>
    </w:p>
    <w:p w14:paraId="494455E1" w14:textId="5868FC35" w:rsidR="00B235C8" w:rsidRPr="00A147F1" w:rsidRDefault="00B235C8" w:rsidP="00B235C8">
      <w:pPr>
        <w:pStyle w:val="Sinespaciado"/>
        <w:ind w:left="567"/>
        <w:rPr>
          <w:rFonts w:ascii="Arial" w:hAnsi="Arial" w:cs="Arial"/>
          <w:lang w:val="es-ES"/>
        </w:rPr>
      </w:pPr>
      <w:r w:rsidRPr="00A147F1">
        <w:rPr>
          <w:rFonts w:ascii="Arial" w:hAnsi="Arial" w:cs="Arial"/>
          <w:noProof/>
          <w:lang w:val="es-ES"/>
        </w:rPr>
        <w:lastRenderedPageBreak/>
        <w:drawing>
          <wp:inline distT="0" distB="0" distL="0" distR="0" wp14:anchorId="74AB554D" wp14:editId="0D5E4252">
            <wp:extent cx="5702061" cy="8230870"/>
            <wp:effectExtent l="0" t="0" r="0" b="0"/>
            <wp:docPr id="2011165880"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03916" cy="8233548"/>
                    </a:xfrm>
                    <a:prstGeom prst="rect">
                      <a:avLst/>
                    </a:prstGeom>
                    <a:noFill/>
                    <a:ln>
                      <a:noFill/>
                    </a:ln>
                  </pic:spPr>
                </pic:pic>
              </a:graphicData>
            </a:graphic>
          </wp:inline>
        </w:drawing>
      </w:r>
    </w:p>
    <w:p w14:paraId="240F668E" w14:textId="413A040F" w:rsidR="00B235C8" w:rsidRPr="00A147F1" w:rsidRDefault="00B235C8" w:rsidP="00B235C8">
      <w:pPr>
        <w:pStyle w:val="Sinespaciado"/>
        <w:ind w:left="567"/>
        <w:jc w:val="center"/>
        <w:rPr>
          <w:rFonts w:ascii="Arial" w:hAnsi="Arial" w:cs="Arial"/>
          <w:lang w:val="es-ES"/>
        </w:rPr>
      </w:pPr>
      <w:r w:rsidRPr="00A147F1">
        <w:rPr>
          <w:rFonts w:ascii="Arial" w:hAnsi="Arial" w:cs="Arial"/>
          <w:noProof/>
          <w:lang w:val="es-ES"/>
        </w:rPr>
        <w:lastRenderedPageBreak/>
        <w:drawing>
          <wp:inline distT="0" distB="0" distL="0" distR="0" wp14:anchorId="058671E3" wp14:editId="4969BCE4">
            <wp:extent cx="5753819" cy="8230870"/>
            <wp:effectExtent l="0" t="0" r="0" b="0"/>
            <wp:docPr id="2138200982"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56711" cy="8235007"/>
                    </a:xfrm>
                    <a:prstGeom prst="rect">
                      <a:avLst/>
                    </a:prstGeom>
                    <a:noFill/>
                    <a:ln>
                      <a:noFill/>
                    </a:ln>
                  </pic:spPr>
                </pic:pic>
              </a:graphicData>
            </a:graphic>
          </wp:inline>
        </w:drawing>
      </w:r>
    </w:p>
    <w:p w14:paraId="678E3046" w14:textId="1A8F8FC2" w:rsidR="005072C7" w:rsidRPr="00A147F1" w:rsidRDefault="005072C7" w:rsidP="00BE6EC8">
      <w:pPr>
        <w:pStyle w:val="Sinespaciado"/>
        <w:ind w:left="567"/>
        <w:jc w:val="both"/>
        <w:rPr>
          <w:rFonts w:ascii="Arial" w:hAnsi="Arial" w:cs="Arial"/>
          <w:lang w:val="es-ES"/>
        </w:rPr>
      </w:pPr>
      <w:r w:rsidRPr="00A147F1">
        <w:rPr>
          <w:rFonts w:ascii="Arial" w:hAnsi="Arial" w:cs="Arial"/>
          <w:lang w:val="es-ES"/>
        </w:rPr>
        <w:lastRenderedPageBreak/>
        <w:t xml:space="preserve">Por último, el escrito presentado con fecha 7 de noviembre de 2024, </w:t>
      </w:r>
      <w:r w:rsidR="00FF32BB" w:rsidRPr="00A147F1">
        <w:rPr>
          <w:rFonts w:ascii="Arial" w:hAnsi="Arial" w:cs="Arial"/>
          <w:lang w:val="es-ES"/>
        </w:rPr>
        <w:t>fue planteado en los siguientes términos:</w:t>
      </w:r>
    </w:p>
    <w:p w14:paraId="38D72CEB" w14:textId="77777777" w:rsidR="00FF32BB" w:rsidRPr="00A147F1" w:rsidRDefault="00FF32BB" w:rsidP="00BE6EC8">
      <w:pPr>
        <w:pStyle w:val="Sinespaciado"/>
        <w:ind w:left="567"/>
        <w:jc w:val="both"/>
        <w:rPr>
          <w:rFonts w:ascii="Arial" w:hAnsi="Arial" w:cs="Arial"/>
          <w:lang w:val="es-ES"/>
        </w:rPr>
      </w:pPr>
    </w:p>
    <w:p w14:paraId="701F6F89" w14:textId="76F076B7" w:rsidR="00FF32BB" w:rsidRPr="00A147F1" w:rsidRDefault="00FF32BB" w:rsidP="00BE6EC8">
      <w:pPr>
        <w:pStyle w:val="Sinespaciado"/>
        <w:ind w:left="567"/>
        <w:jc w:val="both"/>
        <w:rPr>
          <w:rFonts w:ascii="Arial" w:hAnsi="Arial" w:cs="Arial"/>
          <w:lang w:val="es-ES"/>
        </w:rPr>
      </w:pPr>
      <w:r w:rsidRPr="00A147F1">
        <w:rPr>
          <w:rFonts w:ascii="Arial" w:hAnsi="Arial" w:cs="Arial"/>
          <w:noProof/>
          <w:lang w:val="es-ES"/>
        </w:rPr>
        <w:drawing>
          <wp:inline distT="0" distB="0" distL="0" distR="0" wp14:anchorId="2B224096" wp14:editId="2F823822">
            <wp:extent cx="5940425" cy="7337425"/>
            <wp:effectExtent l="0" t="0" r="3175" b="0"/>
            <wp:docPr id="161034845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3">
                      <a:extLst>
                        <a:ext uri="{28A0092B-C50C-407E-A947-70E740481C1C}">
                          <a14:useLocalDpi xmlns:a14="http://schemas.microsoft.com/office/drawing/2010/main" val="0"/>
                        </a:ext>
                      </a:extLst>
                    </a:blip>
                    <a:srcRect t="4583"/>
                    <a:stretch/>
                  </pic:blipFill>
                  <pic:spPr bwMode="auto">
                    <a:xfrm>
                      <a:off x="0" y="0"/>
                      <a:ext cx="5940425" cy="7337425"/>
                    </a:xfrm>
                    <a:prstGeom prst="rect">
                      <a:avLst/>
                    </a:prstGeom>
                    <a:noFill/>
                    <a:ln>
                      <a:noFill/>
                    </a:ln>
                    <a:extLst>
                      <a:ext uri="{53640926-AAD7-44D8-BBD7-CCE9431645EC}">
                        <a14:shadowObscured xmlns:a14="http://schemas.microsoft.com/office/drawing/2010/main"/>
                      </a:ext>
                    </a:extLst>
                  </pic:spPr>
                </pic:pic>
              </a:graphicData>
            </a:graphic>
          </wp:inline>
        </w:drawing>
      </w:r>
    </w:p>
    <w:p w14:paraId="7BAA1B34" w14:textId="77777777" w:rsidR="00FF32BB" w:rsidRPr="00A147F1" w:rsidRDefault="00FF32BB" w:rsidP="00BE6EC8">
      <w:pPr>
        <w:pStyle w:val="Sinespaciado"/>
        <w:ind w:left="567"/>
        <w:jc w:val="both"/>
        <w:rPr>
          <w:rFonts w:ascii="Arial" w:hAnsi="Arial" w:cs="Arial"/>
          <w:lang w:val="es-ES"/>
        </w:rPr>
      </w:pPr>
    </w:p>
    <w:p w14:paraId="00FDBC79" w14:textId="77777777" w:rsidR="005072C7" w:rsidRPr="00A147F1" w:rsidRDefault="005072C7" w:rsidP="00BE6EC8">
      <w:pPr>
        <w:pStyle w:val="Sinespaciado"/>
        <w:ind w:left="567"/>
        <w:jc w:val="both"/>
        <w:rPr>
          <w:rFonts w:ascii="Arial" w:hAnsi="Arial" w:cs="Arial"/>
          <w:lang w:val="es-ES"/>
        </w:rPr>
      </w:pPr>
    </w:p>
    <w:p w14:paraId="0DD38C7D" w14:textId="3A5EF29C" w:rsidR="00BE6EC8" w:rsidRPr="00A147F1" w:rsidRDefault="00BE6EC8" w:rsidP="00BE6EC8">
      <w:pPr>
        <w:pStyle w:val="Sinespaciado"/>
        <w:ind w:left="567"/>
        <w:jc w:val="both"/>
        <w:rPr>
          <w:rFonts w:ascii="Arial" w:hAnsi="Arial" w:cs="Arial"/>
          <w:lang w:val="es-ES"/>
        </w:rPr>
      </w:pPr>
      <w:r w:rsidRPr="00A147F1">
        <w:rPr>
          <w:rFonts w:ascii="Arial" w:hAnsi="Arial" w:cs="Arial"/>
          <w:lang w:val="es-ES"/>
        </w:rPr>
        <w:t>Atendiendo al objeto de los escritos de solicitud presentados, se deduce que su finalidad es dar por concluido de manera anticipada el periodo de gestión del titular del Poder Ejecutivo del Estado de Sinaloa.</w:t>
      </w:r>
    </w:p>
    <w:p w14:paraId="3C5EC111" w14:textId="77777777" w:rsidR="00BE6EC8" w:rsidRPr="00A147F1" w:rsidRDefault="00BE6EC8" w:rsidP="00BE6EC8">
      <w:pPr>
        <w:pStyle w:val="Sinespaciado"/>
        <w:ind w:left="567"/>
        <w:jc w:val="both"/>
        <w:rPr>
          <w:rFonts w:ascii="Arial" w:hAnsi="Arial" w:cs="Arial"/>
          <w:lang w:val="es-ES"/>
        </w:rPr>
      </w:pPr>
    </w:p>
    <w:p w14:paraId="1F3D02CD" w14:textId="6EF0F2CA" w:rsidR="00BE6EC8" w:rsidRPr="00A147F1" w:rsidRDefault="00BE6EC8" w:rsidP="00BE6EC8">
      <w:pPr>
        <w:pStyle w:val="Sinespaciado"/>
        <w:ind w:left="567"/>
        <w:jc w:val="both"/>
        <w:rPr>
          <w:rFonts w:ascii="Arial" w:hAnsi="Arial" w:cs="Arial"/>
          <w:lang w:val="es-ES"/>
        </w:rPr>
      </w:pPr>
      <w:r w:rsidRPr="00A147F1">
        <w:rPr>
          <w:rFonts w:ascii="Arial" w:hAnsi="Arial" w:cs="Arial"/>
          <w:lang w:val="es-ES"/>
        </w:rPr>
        <w:t xml:space="preserve">No obstante, </w:t>
      </w:r>
      <w:r w:rsidR="005958EF" w:rsidRPr="00A147F1">
        <w:rPr>
          <w:rFonts w:ascii="Arial" w:hAnsi="Arial" w:cs="Arial"/>
          <w:lang w:val="es-ES"/>
        </w:rPr>
        <w:t xml:space="preserve">que </w:t>
      </w:r>
      <w:r w:rsidR="00B235C8" w:rsidRPr="00A147F1">
        <w:rPr>
          <w:rFonts w:ascii="Arial" w:hAnsi="Arial" w:cs="Arial"/>
          <w:lang w:val="es-ES"/>
        </w:rPr>
        <w:t>d</w:t>
      </w:r>
      <w:r w:rsidR="005958EF" w:rsidRPr="00A147F1">
        <w:rPr>
          <w:rFonts w:ascii="Arial" w:hAnsi="Arial" w:cs="Arial"/>
          <w:lang w:val="es-ES"/>
        </w:rPr>
        <w:t xml:space="preserve">os escritos fueron </w:t>
      </w:r>
      <w:r w:rsidR="0073004B" w:rsidRPr="00A147F1">
        <w:rPr>
          <w:rFonts w:ascii="Arial" w:hAnsi="Arial" w:cs="Arial"/>
          <w:lang w:val="es-ES"/>
        </w:rPr>
        <w:t xml:space="preserve">presentados con días de anticipación al plazo </w:t>
      </w:r>
      <w:r w:rsidR="005958EF" w:rsidRPr="00A147F1">
        <w:rPr>
          <w:rFonts w:ascii="Arial" w:hAnsi="Arial" w:cs="Arial"/>
          <w:lang w:val="es-ES"/>
        </w:rPr>
        <w:t xml:space="preserve"> señalado en el artículo 11 de la Ley de Revocación de Mandato del Estado de Sinaloa, el cual dispone que “</w:t>
      </w:r>
      <w:r w:rsidR="005958EF" w:rsidRPr="00A147F1">
        <w:rPr>
          <w:rFonts w:ascii="Arial" w:hAnsi="Arial" w:cs="Arial"/>
          <w:i/>
          <w:iCs/>
          <w:lang w:val="es-ES"/>
        </w:rPr>
        <w:t>Las ciudadanas y ciudadanos interesados en presentar la solicitud deberán informar al Instituto durante los tres meses posteriores a la conclusión del periodo constitucional de la persona titular del Poder Ejecutivo  estatal”</w:t>
      </w:r>
      <w:r w:rsidR="005958EF" w:rsidRPr="00A147F1">
        <w:rPr>
          <w:rFonts w:ascii="Arial" w:hAnsi="Arial" w:cs="Arial"/>
          <w:lang w:val="es-ES"/>
        </w:rPr>
        <w:t xml:space="preserve">, esto es a partir del 1 de noviembre de 2024, toda vez que el 31 de octubre se cumplieron los tres años del periodo constitucional del titular del Poder Ejecutivo estatal, sin embargo los escritos se presentaron el 24 de octubre de 2024, </w:t>
      </w:r>
      <w:r w:rsidR="0073004B" w:rsidRPr="00A147F1">
        <w:rPr>
          <w:rFonts w:ascii="Arial" w:hAnsi="Arial" w:cs="Arial"/>
          <w:lang w:val="es-ES"/>
        </w:rPr>
        <w:t xml:space="preserve">es decir </w:t>
      </w:r>
      <w:r w:rsidR="005958EF" w:rsidRPr="00A147F1">
        <w:rPr>
          <w:rFonts w:ascii="Arial" w:hAnsi="Arial" w:cs="Arial"/>
          <w:lang w:val="es-ES"/>
        </w:rPr>
        <w:t>antes de la conclusión de dicho periodo,</w:t>
      </w:r>
      <w:r w:rsidR="00862505" w:rsidRPr="00A147F1">
        <w:rPr>
          <w:rFonts w:ascii="Arial" w:hAnsi="Arial" w:cs="Arial"/>
          <w:lang w:val="es-ES"/>
        </w:rPr>
        <w:t xml:space="preserve"> </w:t>
      </w:r>
      <w:r w:rsidR="0073004B" w:rsidRPr="00A147F1">
        <w:rPr>
          <w:rFonts w:ascii="Arial" w:hAnsi="Arial" w:cs="Arial"/>
          <w:lang w:val="es-ES"/>
        </w:rPr>
        <w:t xml:space="preserve">al respecto </w:t>
      </w:r>
      <w:r w:rsidRPr="00A147F1">
        <w:rPr>
          <w:rFonts w:ascii="Arial" w:hAnsi="Arial" w:cs="Arial"/>
          <w:lang w:val="es-ES"/>
        </w:rPr>
        <w:t>esta autoridad</w:t>
      </w:r>
      <w:r w:rsidR="00862505" w:rsidRPr="00A147F1">
        <w:rPr>
          <w:rFonts w:ascii="Arial" w:hAnsi="Arial" w:cs="Arial"/>
          <w:lang w:val="es-ES"/>
        </w:rPr>
        <w:t xml:space="preserve"> privilegiando el derecho de petición de la ciudadanía consagrado en el artículo 8 de la Constitución Política de los Estados Unidos Mexicanos, </w:t>
      </w:r>
      <w:r w:rsidR="0073004B" w:rsidRPr="00A147F1">
        <w:rPr>
          <w:rFonts w:ascii="Arial" w:hAnsi="Arial" w:cs="Arial"/>
          <w:lang w:val="es-ES"/>
        </w:rPr>
        <w:t xml:space="preserve">y considerando que a la fecha del presente acuerdo se está dentro del plazo que refiere el artículo 11 ya mencionado, y no encontrar manifestación de las personas peticionarias para desistirse de su solicitud, se estima adecuado </w:t>
      </w:r>
      <w:r w:rsidRPr="00A147F1">
        <w:rPr>
          <w:rFonts w:ascii="Arial" w:hAnsi="Arial" w:cs="Arial"/>
          <w:lang w:val="es-ES"/>
        </w:rPr>
        <w:t xml:space="preserve">hacer un </w:t>
      </w:r>
      <w:r w:rsidR="00A24918" w:rsidRPr="00A147F1">
        <w:rPr>
          <w:rFonts w:ascii="Arial" w:hAnsi="Arial" w:cs="Arial"/>
          <w:lang w:val="es-ES"/>
        </w:rPr>
        <w:t>análisis</w:t>
      </w:r>
      <w:r w:rsidRPr="00A147F1">
        <w:rPr>
          <w:rFonts w:ascii="Arial" w:hAnsi="Arial" w:cs="Arial"/>
          <w:lang w:val="es-ES"/>
        </w:rPr>
        <w:t xml:space="preserve"> de </w:t>
      </w:r>
      <w:r w:rsidR="0073004B" w:rsidRPr="00A147F1">
        <w:rPr>
          <w:rFonts w:ascii="Arial" w:hAnsi="Arial" w:cs="Arial"/>
          <w:lang w:val="es-ES"/>
        </w:rPr>
        <w:t>la procedencia o no</w:t>
      </w:r>
      <w:r w:rsidRPr="00A147F1">
        <w:rPr>
          <w:rFonts w:ascii="Arial" w:hAnsi="Arial" w:cs="Arial"/>
          <w:lang w:val="es-ES"/>
        </w:rPr>
        <w:t xml:space="preserve"> de la</w:t>
      </w:r>
      <w:r w:rsidR="00062A4E" w:rsidRPr="00A147F1">
        <w:rPr>
          <w:rFonts w:ascii="Arial" w:hAnsi="Arial" w:cs="Arial"/>
          <w:lang w:val="es-ES"/>
        </w:rPr>
        <w:t>s</w:t>
      </w:r>
      <w:r w:rsidRPr="00A147F1">
        <w:rPr>
          <w:rFonts w:ascii="Arial" w:hAnsi="Arial" w:cs="Arial"/>
          <w:lang w:val="es-ES"/>
        </w:rPr>
        <w:t xml:space="preserve"> solicitud</w:t>
      </w:r>
      <w:r w:rsidR="00062A4E" w:rsidRPr="00A147F1">
        <w:rPr>
          <w:rFonts w:ascii="Arial" w:hAnsi="Arial" w:cs="Arial"/>
          <w:lang w:val="es-ES"/>
        </w:rPr>
        <w:t>es</w:t>
      </w:r>
      <w:r w:rsidRPr="00A147F1">
        <w:rPr>
          <w:rFonts w:ascii="Arial" w:hAnsi="Arial" w:cs="Arial"/>
          <w:lang w:val="es-ES"/>
        </w:rPr>
        <w:t xml:space="preserve"> en relaci</w:t>
      </w:r>
      <w:r w:rsidR="00A24918" w:rsidRPr="00A147F1">
        <w:rPr>
          <w:rFonts w:ascii="Arial" w:hAnsi="Arial" w:cs="Arial"/>
          <w:lang w:val="es-ES"/>
        </w:rPr>
        <w:t>ó</w:t>
      </w:r>
      <w:r w:rsidRPr="00A147F1">
        <w:rPr>
          <w:rFonts w:ascii="Arial" w:hAnsi="Arial" w:cs="Arial"/>
          <w:lang w:val="es-ES"/>
        </w:rPr>
        <w:t>n</w:t>
      </w:r>
      <w:r w:rsidR="0039135E" w:rsidRPr="00A147F1">
        <w:rPr>
          <w:rFonts w:ascii="Arial" w:hAnsi="Arial" w:cs="Arial"/>
          <w:lang w:val="es-ES"/>
        </w:rPr>
        <w:t xml:space="preserve"> con la aplicación de la Ley de Revocación de Mandato al actual titular del Poder Ejecutivo estatal</w:t>
      </w:r>
      <w:r w:rsidRPr="00A147F1">
        <w:rPr>
          <w:rFonts w:ascii="Arial" w:hAnsi="Arial" w:cs="Arial"/>
          <w:lang w:val="es-ES"/>
        </w:rPr>
        <w:t>.</w:t>
      </w:r>
    </w:p>
    <w:p w14:paraId="2C6175FC" w14:textId="77777777" w:rsidR="00A24918" w:rsidRPr="00A147F1" w:rsidRDefault="00A24918" w:rsidP="00BE6EC8">
      <w:pPr>
        <w:pStyle w:val="Sinespaciado"/>
        <w:ind w:left="567"/>
        <w:jc w:val="both"/>
        <w:rPr>
          <w:rFonts w:ascii="Arial" w:hAnsi="Arial" w:cs="Arial"/>
          <w:lang w:val="es-ES"/>
        </w:rPr>
      </w:pPr>
    </w:p>
    <w:p w14:paraId="02A13011" w14:textId="513C46DE" w:rsidR="00BE6EC8" w:rsidRPr="00A147F1" w:rsidRDefault="0073004B" w:rsidP="00BE6EC8">
      <w:pPr>
        <w:pStyle w:val="Sinespaciado"/>
        <w:ind w:left="567"/>
        <w:jc w:val="both"/>
        <w:rPr>
          <w:rFonts w:ascii="Arial" w:hAnsi="Arial" w:cs="Arial"/>
          <w:lang w:val="es-ES"/>
        </w:rPr>
      </w:pPr>
      <w:r w:rsidRPr="00A147F1">
        <w:rPr>
          <w:rFonts w:ascii="Arial" w:hAnsi="Arial" w:cs="Arial"/>
          <w:lang w:val="es-ES"/>
        </w:rPr>
        <w:t>Ahora bien</w:t>
      </w:r>
      <w:r w:rsidR="00BE6EC8" w:rsidRPr="00A147F1">
        <w:rPr>
          <w:rFonts w:ascii="Arial" w:hAnsi="Arial" w:cs="Arial"/>
          <w:lang w:val="es-ES"/>
        </w:rPr>
        <w:t>, atendiendo a la finalidad de</w:t>
      </w:r>
      <w:r w:rsidR="00A24918" w:rsidRPr="00A147F1">
        <w:rPr>
          <w:rFonts w:ascii="Arial" w:hAnsi="Arial" w:cs="Arial"/>
          <w:lang w:val="es-ES"/>
        </w:rPr>
        <w:t>l</w:t>
      </w:r>
      <w:r w:rsidR="00BE6EC8" w:rsidRPr="00A147F1">
        <w:rPr>
          <w:rFonts w:ascii="Arial" w:hAnsi="Arial" w:cs="Arial"/>
          <w:lang w:val="es-ES"/>
        </w:rPr>
        <w:t xml:space="preserve"> instrumento que se pretende, esto es, la terminaci</w:t>
      </w:r>
      <w:r w:rsidR="00A24918" w:rsidRPr="00A147F1">
        <w:rPr>
          <w:rFonts w:ascii="Arial" w:hAnsi="Arial" w:cs="Arial"/>
          <w:lang w:val="es-ES"/>
        </w:rPr>
        <w:t>ó</w:t>
      </w:r>
      <w:r w:rsidR="00BE6EC8" w:rsidRPr="00A147F1">
        <w:rPr>
          <w:rFonts w:ascii="Arial" w:hAnsi="Arial" w:cs="Arial"/>
          <w:lang w:val="es-ES"/>
        </w:rPr>
        <w:t>n anticipada de</w:t>
      </w:r>
      <w:r w:rsidR="00A24918" w:rsidRPr="00A147F1">
        <w:rPr>
          <w:rFonts w:ascii="Arial" w:hAnsi="Arial" w:cs="Arial"/>
          <w:lang w:val="es-ES"/>
        </w:rPr>
        <w:t>l</w:t>
      </w:r>
      <w:r w:rsidR="00BE6EC8" w:rsidRPr="00A147F1">
        <w:rPr>
          <w:rFonts w:ascii="Arial" w:hAnsi="Arial" w:cs="Arial"/>
          <w:lang w:val="es-ES"/>
        </w:rPr>
        <w:t xml:space="preserve"> mandato otorgado al titular de</w:t>
      </w:r>
      <w:r w:rsidR="00A24918" w:rsidRPr="00A147F1">
        <w:rPr>
          <w:rFonts w:ascii="Arial" w:hAnsi="Arial" w:cs="Arial"/>
          <w:lang w:val="es-ES"/>
        </w:rPr>
        <w:t>l</w:t>
      </w:r>
      <w:r w:rsidR="00BE6EC8" w:rsidRPr="00A147F1">
        <w:rPr>
          <w:rFonts w:ascii="Arial" w:hAnsi="Arial" w:cs="Arial"/>
          <w:lang w:val="es-ES"/>
        </w:rPr>
        <w:t xml:space="preserve"> Poder Ejecutivo de</w:t>
      </w:r>
      <w:r w:rsidR="00A24918" w:rsidRPr="00A147F1">
        <w:rPr>
          <w:rFonts w:ascii="Arial" w:hAnsi="Arial" w:cs="Arial"/>
          <w:lang w:val="es-ES"/>
        </w:rPr>
        <w:t>l</w:t>
      </w:r>
      <w:r w:rsidR="00BE6EC8" w:rsidRPr="00A147F1">
        <w:rPr>
          <w:rFonts w:ascii="Arial" w:hAnsi="Arial" w:cs="Arial"/>
          <w:lang w:val="es-ES"/>
        </w:rPr>
        <w:t xml:space="preserve"> Estado, mediante consulta </w:t>
      </w:r>
      <w:r w:rsidR="00A24918" w:rsidRPr="00A147F1">
        <w:rPr>
          <w:rFonts w:ascii="Arial" w:hAnsi="Arial" w:cs="Arial"/>
          <w:lang w:val="es-ES"/>
        </w:rPr>
        <w:t>pública</w:t>
      </w:r>
      <w:r w:rsidR="00BE6EC8" w:rsidRPr="00A147F1">
        <w:rPr>
          <w:rFonts w:ascii="Arial" w:hAnsi="Arial" w:cs="Arial"/>
          <w:lang w:val="es-ES"/>
        </w:rPr>
        <w:t xml:space="preserve"> a la </w:t>
      </w:r>
      <w:r w:rsidR="00A24918" w:rsidRPr="00A147F1">
        <w:rPr>
          <w:rFonts w:ascii="Arial" w:hAnsi="Arial" w:cs="Arial"/>
          <w:lang w:val="es-ES"/>
        </w:rPr>
        <w:t>ciudadanía</w:t>
      </w:r>
      <w:r w:rsidR="00BE6EC8" w:rsidRPr="00A147F1">
        <w:rPr>
          <w:rFonts w:ascii="Arial" w:hAnsi="Arial" w:cs="Arial"/>
          <w:lang w:val="es-ES"/>
        </w:rPr>
        <w:t>; es que se considerar</w:t>
      </w:r>
      <w:r w:rsidR="00DA4B17" w:rsidRPr="00A147F1">
        <w:rPr>
          <w:rFonts w:ascii="Arial" w:hAnsi="Arial" w:cs="Arial"/>
          <w:lang w:val="es-ES"/>
        </w:rPr>
        <w:t>á</w:t>
      </w:r>
      <w:r w:rsidR="00BE6EC8" w:rsidRPr="00A147F1">
        <w:rPr>
          <w:rFonts w:ascii="Arial" w:hAnsi="Arial" w:cs="Arial"/>
          <w:lang w:val="es-ES"/>
        </w:rPr>
        <w:t xml:space="preserve"> el marco </w:t>
      </w:r>
      <w:r w:rsidR="00A24918" w:rsidRPr="00A147F1">
        <w:rPr>
          <w:rFonts w:ascii="Arial" w:hAnsi="Arial" w:cs="Arial"/>
          <w:lang w:val="es-ES"/>
        </w:rPr>
        <w:t>jurídico</w:t>
      </w:r>
      <w:r w:rsidR="00BE6EC8" w:rsidRPr="00A147F1">
        <w:rPr>
          <w:rFonts w:ascii="Arial" w:hAnsi="Arial" w:cs="Arial"/>
          <w:lang w:val="es-ES"/>
        </w:rPr>
        <w:t xml:space="preserve"> aplicable al actual Gobernador de</w:t>
      </w:r>
      <w:r w:rsidR="00A24918" w:rsidRPr="00A147F1">
        <w:rPr>
          <w:rFonts w:ascii="Arial" w:hAnsi="Arial" w:cs="Arial"/>
          <w:lang w:val="es-ES"/>
        </w:rPr>
        <w:t>l</w:t>
      </w:r>
      <w:r w:rsidR="00BE6EC8" w:rsidRPr="00A147F1">
        <w:rPr>
          <w:rFonts w:ascii="Arial" w:hAnsi="Arial" w:cs="Arial"/>
          <w:lang w:val="es-ES"/>
        </w:rPr>
        <w:t xml:space="preserve"> Estado y el </w:t>
      </w:r>
      <w:r w:rsidR="00A24918" w:rsidRPr="00A147F1">
        <w:rPr>
          <w:rFonts w:ascii="Arial" w:hAnsi="Arial" w:cs="Arial"/>
          <w:lang w:val="es-ES"/>
        </w:rPr>
        <w:t>ámbito</w:t>
      </w:r>
      <w:r w:rsidR="00BE6EC8" w:rsidRPr="00A147F1">
        <w:rPr>
          <w:rFonts w:ascii="Arial" w:hAnsi="Arial" w:cs="Arial"/>
          <w:lang w:val="es-ES"/>
        </w:rPr>
        <w:t xml:space="preserve"> de aplicaci</w:t>
      </w:r>
      <w:r w:rsidR="00A24918" w:rsidRPr="00A147F1">
        <w:rPr>
          <w:rFonts w:ascii="Arial" w:hAnsi="Arial" w:cs="Arial"/>
          <w:lang w:val="es-ES"/>
        </w:rPr>
        <w:t>ó</w:t>
      </w:r>
      <w:r w:rsidR="00BE6EC8" w:rsidRPr="00A147F1">
        <w:rPr>
          <w:rFonts w:ascii="Arial" w:hAnsi="Arial" w:cs="Arial"/>
          <w:lang w:val="es-ES"/>
        </w:rPr>
        <w:t xml:space="preserve">n de la Ley de </w:t>
      </w:r>
      <w:r w:rsidR="00A24918" w:rsidRPr="00A147F1">
        <w:rPr>
          <w:rFonts w:ascii="Arial" w:hAnsi="Arial" w:cs="Arial"/>
          <w:lang w:val="es-ES"/>
        </w:rPr>
        <w:t>Revocación de Mandato del Estado de Sinaloa</w:t>
      </w:r>
      <w:r w:rsidR="00BE6EC8" w:rsidRPr="00A147F1">
        <w:rPr>
          <w:rFonts w:ascii="Arial" w:hAnsi="Arial" w:cs="Arial"/>
          <w:lang w:val="es-ES"/>
        </w:rPr>
        <w:t>.</w:t>
      </w:r>
    </w:p>
    <w:p w14:paraId="10F91064" w14:textId="77777777" w:rsidR="00AC718A" w:rsidRPr="00A147F1" w:rsidRDefault="00AC718A" w:rsidP="00AC718A">
      <w:pPr>
        <w:pStyle w:val="Sinespaciado"/>
        <w:ind w:left="567"/>
        <w:jc w:val="both"/>
        <w:rPr>
          <w:rFonts w:ascii="Arial" w:hAnsi="Arial" w:cs="Arial"/>
          <w:lang w:val="es-ES"/>
        </w:rPr>
      </w:pPr>
    </w:p>
    <w:p w14:paraId="792AAE62" w14:textId="2EE102BC" w:rsidR="00A24918" w:rsidRPr="00A147F1" w:rsidRDefault="00C56AF0" w:rsidP="00C56AF0">
      <w:pPr>
        <w:pStyle w:val="Sinespaciado"/>
        <w:ind w:left="567"/>
        <w:jc w:val="both"/>
        <w:rPr>
          <w:rFonts w:ascii="Arial" w:hAnsi="Arial" w:cs="Arial"/>
          <w:b/>
          <w:bCs/>
          <w:lang w:val="es-ES"/>
        </w:rPr>
      </w:pPr>
      <w:r w:rsidRPr="00A147F1">
        <w:rPr>
          <w:rFonts w:ascii="Arial" w:hAnsi="Arial" w:cs="Arial"/>
          <w:b/>
          <w:bCs/>
          <w:lang w:val="es-ES"/>
        </w:rPr>
        <w:t xml:space="preserve">A. </w:t>
      </w:r>
      <w:r w:rsidR="00A24918" w:rsidRPr="00A147F1">
        <w:rPr>
          <w:rFonts w:ascii="Arial" w:hAnsi="Arial" w:cs="Arial"/>
          <w:b/>
          <w:bCs/>
          <w:lang w:val="es-ES"/>
        </w:rPr>
        <w:t>Marco jurídico aplicable al actual Gobernador del Estado de Sinaloa.</w:t>
      </w:r>
    </w:p>
    <w:p w14:paraId="1B620D6D" w14:textId="77777777" w:rsidR="00C56AF0" w:rsidRPr="00A147F1" w:rsidRDefault="00C56AF0" w:rsidP="00A24918">
      <w:pPr>
        <w:pStyle w:val="Sinespaciado"/>
        <w:ind w:left="567"/>
        <w:jc w:val="both"/>
        <w:rPr>
          <w:rFonts w:ascii="Arial" w:hAnsi="Arial" w:cs="Arial"/>
          <w:lang w:val="es-ES"/>
        </w:rPr>
      </w:pPr>
    </w:p>
    <w:p w14:paraId="4AC927E2" w14:textId="1FF52A3C" w:rsidR="00A24918" w:rsidRPr="00A147F1" w:rsidRDefault="00A24918" w:rsidP="00A24918">
      <w:pPr>
        <w:pStyle w:val="Sinespaciado"/>
        <w:ind w:left="567"/>
        <w:jc w:val="both"/>
        <w:rPr>
          <w:rFonts w:ascii="Arial" w:hAnsi="Arial" w:cs="Arial"/>
          <w:lang w:val="es-ES"/>
        </w:rPr>
      </w:pPr>
      <w:r w:rsidRPr="00A147F1">
        <w:rPr>
          <w:rFonts w:ascii="Arial" w:hAnsi="Arial" w:cs="Arial"/>
          <w:lang w:val="es-ES"/>
        </w:rPr>
        <w:t>De acuerdo con lo previsto en el artículo 39 de la Constitución Política de los Estados Unidos Mexicanos, la soberanía nacional reside esencial y originariamente en el pueblo, el cual ejerce su soberanía por medio de los Poderes de la Unión y de los Estados.</w:t>
      </w:r>
    </w:p>
    <w:p w14:paraId="220BD561" w14:textId="77777777" w:rsidR="00A24918" w:rsidRPr="00A147F1" w:rsidRDefault="00A24918" w:rsidP="00A24918">
      <w:pPr>
        <w:pStyle w:val="Sinespaciado"/>
        <w:ind w:left="567"/>
        <w:jc w:val="both"/>
        <w:rPr>
          <w:rFonts w:ascii="Arial" w:hAnsi="Arial" w:cs="Arial"/>
          <w:lang w:val="es-ES"/>
        </w:rPr>
      </w:pPr>
    </w:p>
    <w:p w14:paraId="3B05C0A2" w14:textId="5628E0A9" w:rsidR="00A24918" w:rsidRPr="00A147F1" w:rsidRDefault="00A24918" w:rsidP="00A24918">
      <w:pPr>
        <w:pStyle w:val="Sinespaciado"/>
        <w:ind w:left="567"/>
        <w:jc w:val="both"/>
        <w:rPr>
          <w:rFonts w:ascii="Arial" w:hAnsi="Arial" w:cs="Arial"/>
          <w:lang w:val="es-ES"/>
        </w:rPr>
      </w:pPr>
      <w:r w:rsidRPr="00A147F1">
        <w:rPr>
          <w:rFonts w:ascii="Arial" w:hAnsi="Arial" w:cs="Arial"/>
          <w:lang w:val="es-ES"/>
        </w:rPr>
        <w:t>Asimismo, en términos de lo previsto en los artículos 41, párrafo segundo, base I, de la Constitución Federal y 14 de la Constituci</w:t>
      </w:r>
      <w:r w:rsidR="00A970A6" w:rsidRPr="00A147F1">
        <w:rPr>
          <w:rFonts w:ascii="Arial" w:hAnsi="Arial" w:cs="Arial"/>
          <w:lang w:val="es-ES"/>
        </w:rPr>
        <w:t>ó</w:t>
      </w:r>
      <w:r w:rsidRPr="00A147F1">
        <w:rPr>
          <w:rFonts w:ascii="Arial" w:hAnsi="Arial" w:cs="Arial"/>
          <w:lang w:val="es-ES"/>
        </w:rPr>
        <w:t>n Local, la renovaci</w:t>
      </w:r>
      <w:r w:rsidR="00A970A6" w:rsidRPr="00A147F1">
        <w:rPr>
          <w:rFonts w:ascii="Arial" w:hAnsi="Arial" w:cs="Arial"/>
          <w:lang w:val="es-ES"/>
        </w:rPr>
        <w:t>ó</w:t>
      </w:r>
      <w:r w:rsidRPr="00A147F1">
        <w:rPr>
          <w:rFonts w:ascii="Arial" w:hAnsi="Arial" w:cs="Arial"/>
          <w:lang w:val="es-ES"/>
        </w:rPr>
        <w:t>n de los poderes Legislativ</w:t>
      </w:r>
      <w:r w:rsidR="00062A4E" w:rsidRPr="00A147F1">
        <w:rPr>
          <w:rFonts w:ascii="Arial" w:hAnsi="Arial" w:cs="Arial"/>
          <w:lang w:val="es-ES"/>
        </w:rPr>
        <w:t>o</w:t>
      </w:r>
      <w:r w:rsidRPr="00A147F1">
        <w:rPr>
          <w:rFonts w:ascii="Arial" w:hAnsi="Arial" w:cs="Arial"/>
          <w:lang w:val="es-ES"/>
        </w:rPr>
        <w:t>, Ejecutivo y los Ayuntamientos de las entidades federativas se hará mediante elecciones libres, auténticas y periódicas, las cuales estarán sustentadas mediante el sufragio universal, libre, secret</w:t>
      </w:r>
      <w:r w:rsidR="00E936C3" w:rsidRPr="00A147F1">
        <w:rPr>
          <w:rFonts w:ascii="Arial" w:hAnsi="Arial" w:cs="Arial"/>
          <w:lang w:val="es-ES"/>
        </w:rPr>
        <w:t>o</w:t>
      </w:r>
      <w:r w:rsidRPr="00A147F1">
        <w:rPr>
          <w:rFonts w:ascii="Arial" w:hAnsi="Arial" w:cs="Arial"/>
          <w:lang w:val="es-ES"/>
        </w:rPr>
        <w:t xml:space="preserve"> y directo.</w:t>
      </w:r>
    </w:p>
    <w:p w14:paraId="66BBCAE2" w14:textId="77777777" w:rsidR="00A24918" w:rsidRPr="00A147F1" w:rsidRDefault="00A24918" w:rsidP="00A24918">
      <w:pPr>
        <w:pStyle w:val="Sinespaciado"/>
        <w:ind w:left="567"/>
        <w:jc w:val="both"/>
        <w:rPr>
          <w:rFonts w:ascii="Arial" w:hAnsi="Arial" w:cs="Arial"/>
          <w:lang w:val="es-ES"/>
        </w:rPr>
      </w:pPr>
    </w:p>
    <w:p w14:paraId="4D633D9B" w14:textId="61676C9D" w:rsidR="00A24918" w:rsidRPr="00A147F1" w:rsidRDefault="00A24918" w:rsidP="00A24918">
      <w:pPr>
        <w:pStyle w:val="Sinespaciado"/>
        <w:ind w:left="567"/>
        <w:jc w:val="both"/>
        <w:rPr>
          <w:rFonts w:ascii="Arial" w:hAnsi="Arial" w:cs="Arial"/>
          <w:lang w:val="es-ES"/>
        </w:rPr>
      </w:pPr>
      <w:r w:rsidRPr="00A147F1">
        <w:rPr>
          <w:rFonts w:ascii="Arial" w:hAnsi="Arial" w:cs="Arial"/>
          <w:lang w:val="es-ES"/>
        </w:rPr>
        <w:t xml:space="preserve">Ahora bien, el artículo 35, fracciones I y II, de la Constitución Federal, señala que son derechos fundamentales de la ciudadanía el </w:t>
      </w:r>
      <w:r w:rsidR="00A970A6" w:rsidRPr="00A147F1">
        <w:rPr>
          <w:rFonts w:ascii="Arial" w:hAnsi="Arial" w:cs="Arial"/>
          <w:lang w:val="es-ES"/>
        </w:rPr>
        <w:t>votar</w:t>
      </w:r>
      <w:r w:rsidRPr="00A147F1">
        <w:rPr>
          <w:rFonts w:ascii="Arial" w:hAnsi="Arial" w:cs="Arial"/>
          <w:lang w:val="es-ES"/>
        </w:rPr>
        <w:t xml:space="preserve"> en las elecciones populares y poder ser votado para todos los cargos de elección popular, teniendo las calidades que las disposiciones normativas establezcan.</w:t>
      </w:r>
    </w:p>
    <w:p w14:paraId="733F46A9" w14:textId="77777777" w:rsidR="00A24918" w:rsidRPr="00A147F1" w:rsidRDefault="00A24918" w:rsidP="00A24918">
      <w:pPr>
        <w:pStyle w:val="Sinespaciado"/>
        <w:ind w:left="567"/>
        <w:jc w:val="both"/>
        <w:rPr>
          <w:rFonts w:ascii="Arial" w:hAnsi="Arial" w:cs="Arial"/>
          <w:lang w:val="es-ES"/>
        </w:rPr>
      </w:pPr>
    </w:p>
    <w:p w14:paraId="5D86BC0D" w14:textId="65CE8729" w:rsidR="00A24918" w:rsidRPr="00A147F1" w:rsidRDefault="00A24918" w:rsidP="00A24918">
      <w:pPr>
        <w:pStyle w:val="Sinespaciado"/>
        <w:ind w:left="567"/>
        <w:jc w:val="both"/>
        <w:rPr>
          <w:rFonts w:ascii="Arial" w:hAnsi="Arial" w:cs="Arial"/>
          <w:lang w:val="es-ES"/>
        </w:rPr>
      </w:pPr>
      <w:r w:rsidRPr="00A147F1">
        <w:rPr>
          <w:rFonts w:ascii="Arial" w:hAnsi="Arial" w:cs="Arial"/>
          <w:lang w:val="es-ES"/>
        </w:rPr>
        <w:lastRenderedPageBreak/>
        <w:t>En este sentido, el derecho al sufragio pasivo es considerado como un medio para lograr la integración de los órganos del poder público, representativos del pueblo, quien los elige mediante el ejercicio de su derecho a vo</w:t>
      </w:r>
      <w:r w:rsidR="00E42FF0" w:rsidRPr="00A147F1">
        <w:rPr>
          <w:rFonts w:ascii="Arial" w:hAnsi="Arial" w:cs="Arial"/>
          <w:lang w:val="es-ES"/>
        </w:rPr>
        <w:t>t</w:t>
      </w:r>
      <w:r w:rsidRPr="00A147F1">
        <w:rPr>
          <w:rFonts w:ascii="Arial" w:hAnsi="Arial" w:cs="Arial"/>
          <w:lang w:val="es-ES"/>
        </w:rPr>
        <w:t xml:space="preserve">ar o de sufragio activo y que, una vez integrado a ese </w:t>
      </w:r>
      <w:r w:rsidR="00E42FF0" w:rsidRPr="00A147F1">
        <w:rPr>
          <w:rFonts w:ascii="Arial" w:hAnsi="Arial" w:cs="Arial"/>
          <w:lang w:val="es-ES"/>
        </w:rPr>
        <w:t>ó</w:t>
      </w:r>
      <w:r w:rsidRPr="00A147F1">
        <w:rPr>
          <w:rFonts w:ascii="Arial" w:hAnsi="Arial" w:cs="Arial"/>
          <w:lang w:val="es-ES"/>
        </w:rPr>
        <w:t xml:space="preserve">rgano, asumir el cargo se convierte en un deber </w:t>
      </w:r>
      <w:r w:rsidR="00E42FF0" w:rsidRPr="00A147F1">
        <w:rPr>
          <w:rFonts w:ascii="Arial" w:hAnsi="Arial" w:cs="Arial"/>
          <w:lang w:val="es-ES"/>
        </w:rPr>
        <w:t>jurídico</w:t>
      </w:r>
      <w:r w:rsidRPr="00A147F1">
        <w:rPr>
          <w:rFonts w:ascii="Arial" w:hAnsi="Arial" w:cs="Arial"/>
          <w:lang w:val="es-ES"/>
        </w:rPr>
        <w:t xml:space="preserve">, </w:t>
      </w:r>
      <w:r w:rsidR="00E42FF0" w:rsidRPr="00A147F1">
        <w:rPr>
          <w:rFonts w:ascii="Arial" w:hAnsi="Arial" w:cs="Arial"/>
          <w:lang w:val="es-ES"/>
        </w:rPr>
        <w:t>según</w:t>
      </w:r>
      <w:r w:rsidRPr="00A147F1">
        <w:rPr>
          <w:rFonts w:ascii="Arial" w:hAnsi="Arial" w:cs="Arial"/>
          <w:lang w:val="es-ES"/>
        </w:rPr>
        <w:t xml:space="preserve"> lo dispone el </w:t>
      </w:r>
      <w:r w:rsidR="00E42FF0" w:rsidRPr="00A147F1">
        <w:rPr>
          <w:rFonts w:ascii="Arial" w:hAnsi="Arial" w:cs="Arial"/>
          <w:lang w:val="es-ES"/>
        </w:rPr>
        <w:t>artículo</w:t>
      </w:r>
      <w:r w:rsidRPr="00A147F1">
        <w:rPr>
          <w:rFonts w:ascii="Arial" w:hAnsi="Arial" w:cs="Arial"/>
          <w:lang w:val="es-ES"/>
        </w:rPr>
        <w:t xml:space="preserve"> 36, fracci</w:t>
      </w:r>
      <w:r w:rsidR="00E42FF0" w:rsidRPr="00A147F1">
        <w:rPr>
          <w:rFonts w:ascii="Arial" w:hAnsi="Arial" w:cs="Arial"/>
          <w:lang w:val="es-ES"/>
        </w:rPr>
        <w:t>ó</w:t>
      </w:r>
      <w:r w:rsidRPr="00A147F1">
        <w:rPr>
          <w:rFonts w:ascii="Arial" w:hAnsi="Arial" w:cs="Arial"/>
          <w:lang w:val="es-ES"/>
        </w:rPr>
        <w:t>n IV, de la norma referida.</w:t>
      </w:r>
    </w:p>
    <w:p w14:paraId="14E925E7" w14:textId="77777777" w:rsidR="00A24918" w:rsidRPr="00A147F1" w:rsidRDefault="00A24918" w:rsidP="00A24918">
      <w:pPr>
        <w:pStyle w:val="Sinespaciado"/>
        <w:ind w:left="567"/>
        <w:jc w:val="both"/>
        <w:rPr>
          <w:rFonts w:ascii="Arial" w:hAnsi="Arial" w:cs="Arial"/>
          <w:lang w:val="es-ES"/>
        </w:rPr>
      </w:pPr>
    </w:p>
    <w:p w14:paraId="4F5FC6F7" w14:textId="77B331BD" w:rsidR="00A24918" w:rsidRPr="00A147F1" w:rsidRDefault="00A24918" w:rsidP="00E42FF0">
      <w:pPr>
        <w:pStyle w:val="Sinespaciado"/>
        <w:ind w:left="567"/>
        <w:jc w:val="both"/>
        <w:rPr>
          <w:rFonts w:ascii="Arial" w:hAnsi="Arial" w:cs="Arial"/>
          <w:lang w:val="es-ES"/>
        </w:rPr>
      </w:pPr>
      <w:r w:rsidRPr="00A147F1">
        <w:rPr>
          <w:rFonts w:ascii="Arial" w:hAnsi="Arial" w:cs="Arial"/>
          <w:lang w:val="es-ES"/>
        </w:rPr>
        <w:t>P</w:t>
      </w:r>
      <w:r w:rsidR="00E42FF0" w:rsidRPr="00A147F1">
        <w:rPr>
          <w:rFonts w:ascii="Arial" w:hAnsi="Arial" w:cs="Arial"/>
          <w:lang w:val="es-ES"/>
        </w:rPr>
        <w:t>o</w:t>
      </w:r>
      <w:r w:rsidRPr="00A147F1">
        <w:rPr>
          <w:rFonts w:ascii="Arial" w:hAnsi="Arial" w:cs="Arial"/>
          <w:lang w:val="es-ES"/>
        </w:rPr>
        <w:t>r otra parte, tal y com</w:t>
      </w:r>
      <w:r w:rsidR="00F62AE8">
        <w:rPr>
          <w:rFonts w:ascii="Arial" w:hAnsi="Arial" w:cs="Arial"/>
          <w:lang w:val="es-ES"/>
        </w:rPr>
        <w:t>o</w:t>
      </w:r>
      <w:r w:rsidRPr="00A147F1">
        <w:rPr>
          <w:rFonts w:ascii="Arial" w:hAnsi="Arial" w:cs="Arial"/>
          <w:lang w:val="es-ES"/>
        </w:rPr>
        <w:t xml:space="preserve"> se refiri</w:t>
      </w:r>
      <w:r w:rsidR="00E42FF0" w:rsidRPr="00A147F1">
        <w:rPr>
          <w:rFonts w:ascii="Arial" w:hAnsi="Arial" w:cs="Arial"/>
          <w:lang w:val="es-ES"/>
        </w:rPr>
        <w:t>ó</w:t>
      </w:r>
      <w:r w:rsidRPr="00A147F1">
        <w:rPr>
          <w:rFonts w:ascii="Arial" w:hAnsi="Arial" w:cs="Arial"/>
          <w:lang w:val="es-ES"/>
        </w:rPr>
        <w:t xml:space="preserve"> en </w:t>
      </w:r>
      <w:r w:rsidR="00E42FF0" w:rsidRPr="00A147F1">
        <w:rPr>
          <w:rFonts w:ascii="Arial" w:hAnsi="Arial" w:cs="Arial"/>
          <w:lang w:val="es-ES"/>
        </w:rPr>
        <w:t>párrafos</w:t>
      </w:r>
      <w:r w:rsidRPr="00A147F1">
        <w:rPr>
          <w:rFonts w:ascii="Arial" w:hAnsi="Arial" w:cs="Arial"/>
          <w:lang w:val="es-ES"/>
        </w:rPr>
        <w:t xml:space="preserve"> precedentes, para ejerc</w:t>
      </w:r>
      <w:r w:rsidR="0089109B" w:rsidRPr="00A147F1">
        <w:rPr>
          <w:rFonts w:ascii="Arial" w:hAnsi="Arial" w:cs="Arial"/>
          <w:lang w:val="es-ES"/>
        </w:rPr>
        <w:t>er</w:t>
      </w:r>
      <w:r w:rsidRPr="00A147F1">
        <w:rPr>
          <w:rFonts w:ascii="Arial" w:hAnsi="Arial" w:cs="Arial"/>
          <w:lang w:val="es-ES"/>
        </w:rPr>
        <w:t xml:space="preserve"> el derecho de ser votado al cargo de Gobernador, es necesario contar con las calidades o requisit</w:t>
      </w:r>
      <w:r w:rsidR="00E42FF0" w:rsidRPr="00A147F1">
        <w:rPr>
          <w:rFonts w:ascii="Arial" w:hAnsi="Arial" w:cs="Arial"/>
          <w:lang w:val="es-ES"/>
        </w:rPr>
        <w:t>o</w:t>
      </w:r>
      <w:r w:rsidRPr="00A147F1">
        <w:rPr>
          <w:rFonts w:ascii="Arial" w:hAnsi="Arial" w:cs="Arial"/>
          <w:lang w:val="es-ES"/>
        </w:rPr>
        <w:t xml:space="preserve">s que prescriben los </w:t>
      </w:r>
      <w:r w:rsidR="00E42FF0" w:rsidRPr="00A147F1">
        <w:rPr>
          <w:rFonts w:ascii="Arial" w:hAnsi="Arial" w:cs="Arial"/>
          <w:lang w:val="es-ES"/>
        </w:rPr>
        <w:t>artículos</w:t>
      </w:r>
      <w:r w:rsidRPr="00A147F1">
        <w:rPr>
          <w:rFonts w:ascii="Arial" w:hAnsi="Arial" w:cs="Arial"/>
          <w:lang w:val="es-ES"/>
        </w:rPr>
        <w:t xml:space="preserve"> 116 de la Constituci</w:t>
      </w:r>
      <w:r w:rsidR="00A970A6" w:rsidRPr="00A147F1">
        <w:rPr>
          <w:rFonts w:ascii="Arial" w:hAnsi="Arial" w:cs="Arial"/>
          <w:lang w:val="es-ES"/>
        </w:rPr>
        <w:t>ó</w:t>
      </w:r>
      <w:r w:rsidRPr="00A147F1">
        <w:rPr>
          <w:rFonts w:ascii="Arial" w:hAnsi="Arial" w:cs="Arial"/>
          <w:lang w:val="es-ES"/>
        </w:rPr>
        <w:t xml:space="preserve">n Federal y </w:t>
      </w:r>
      <w:r w:rsidR="00E42FF0" w:rsidRPr="00A147F1">
        <w:rPr>
          <w:rFonts w:ascii="Arial" w:hAnsi="Arial" w:cs="Arial"/>
          <w:lang w:val="es-ES"/>
        </w:rPr>
        <w:t>56</w:t>
      </w:r>
      <w:r w:rsidRPr="00A147F1">
        <w:rPr>
          <w:rFonts w:ascii="Arial" w:hAnsi="Arial" w:cs="Arial"/>
          <w:lang w:val="es-ES"/>
        </w:rPr>
        <w:t xml:space="preserve"> de la Constituci</w:t>
      </w:r>
      <w:r w:rsidR="00A970A6" w:rsidRPr="00A147F1">
        <w:rPr>
          <w:rFonts w:ascii="Arial" w:hAnsi="Arial" w:cs="Arial"/>
          <w:lang w:val="es-ES"/>
        </w:rPr>
        <w:t>ó</w:t>
      </w:r>
      <w:r w:rsidRPr="00A147F1">
        <w:rPr>
          <w:rFonts w:ascii="Arial" w:hAnsi="Arial" w:cs="Arial"/>
          <w:lang w:val="es-ES"/>
        </w:rPr>
        <w:t xml:space="preserve">n </w:t>
      </w:r>
      <w:r w:rsidR="00E42FF0" w:rsidRPr="00A147F1">
        <w:rPr>
          <w:rFonts w:ascii="Arial" w:hAnsi="Arial" w:cs="Arial"/>
          <w:lang w:val="es-ES"/>
        </w:rPr>
        <w:t>Política</w:t>
      </w:r>
      <w:r w:rsidRPr="00A147F1">
        <w:rPr>
          <w:rFonts w:ascii="Arial" w:hAnsi="Arial" w:cs="Arial"/>
          <w:lang w:val="es-ES"/>
        </w:rPr>
        <w:t xml:space="preserve"> del Estado de Sinaloa, a saber:</w:t>
      </w:r>
    </w:p>
    <w:p w14:paraId="2860C67A" w14:textId="77777777" w:rsidR="00A24918" w:rsidRPr="00A147F1" w:rsidRDefault="00A24918" w:rsidP="00DA4B17">
      <w:pPr>
        <w:pStyle w:val="Sinespaciado"/>
        <w:ind w:left="1276"/>
        <w:jc w:val="both"/>
        <w:rPr>
          <w:rFonts w:ascii="Arial" w:hAnsi="Arial" w:cs="Arial"/>
          <w:lang w:val="es-ES"/>
        </w:rPr>
      </w:pPr>
    </w:p>
    <w:p w14:paraId="0E225450" w14:textId="77777777" w:rsidR="00E42FF0" w:rsidRPr="00A147F1" w:rsidRDefault="00E42FF0" w:rsidP="00DA4B17">
      <w:pPr>
        <w:pStyle w:val="Sinespaciado"/>
        <w:numPr>
          <w:ilvl w:val="0"/>
          <w:numId w:val="24"/>
        </w:numPr>
        <w:ind w:left="1276"/>
        <w:jc w:val="both"/>
        <w:rPr>
          <w:rFonts w:ascii="Arial" w:hAnsi="Arial" w:cs="Arial"/>
          <w:lang w:val="es-ES"/>
        </w:rPr>
      </w:pPr>
      <w:r w:rsidRPr="00A147F1">
        <w:rPr>
          <w:rFonts w:ascii="Arial" w:hAnsi="Arial" w:cs="Arial"/>
        </w:rPr>
        <w:t xml:space="preserve">Ser ciudadano sinaloense por nacimiento o por vecindad, en este último caso con residencia efectiva en el Estado no menor de cinco años inmediatamente </w:t>
      </w:r>
      <w:r w:rsidRPr="00A147F1">
        <w:rPr>
          <w:rFonts w:ascii="Arial" w:hAnsi="Arial" w:cs="Arial"/>
          <w:lang w:val="es-ES"/>
        </w:rPr>
        <w:t>anteriores al día de la elección.</w:t>
      </w:r>
    </w:p>
    <w:p w14:paraId="66457C7B" w14:textId="77777777" w:rsidR="009B5EC7" w:rsidRPr="00A147F1" w:rsidRDefault="009B5EC7" w:rsidP="00DA4B17">
      <w:pPr>
        <w:pStyle w:val="Sinespaciado"/>
        <w:ind w:left="1276"/>
        <w:jc w:val="both"/>
        <w:rPr>
          <w:rFonts w:ascii="Arial" w:hAnsi="Arial" w:cs="Arial"/>
          <w:lang w:val="es-ES"/>
        </w:rPr>
      </w:pPr>
    </w:p>
    <w:p w14:paraId="502C1641" w14:textId="3A519171" w:rsidR="00E42FF0" w:rsidRPr="00A147F1" w:rsidRDefault="00E42FF0" w:rsidP="00DA4B17">
      <w:pPr>
        <w:pStyle w:val="Sinespaciado"/>
        <w:numPr>
          <w:ilvl w:val="0"/>
          <w:numId w:val="24"/>
        </w:numPr>
        <w:ind w:left="1276"/>
        <w:jc w:val="both"/>
        <w:rPr>
          <w:rFonts w:ascii="Arial" w:hAnsi="Arial" w:cs="Arial"/>
          <w:lang w:val="es-ES"/>
        </w:rPr>
      </w:pPr>
      <w:r w:rsidRPr="00A147F1">
        <w:rPr>
          <w:rFonts w:ascii="Arial" w:hAnsi="Arial" w:cs="Arial"/>
        </w:rPr>
        <w:t>Tener veinticinco años cumplidos el día de la elección.</w:t>
      </w:r>
    </w:p>
    <w:p w14:paraId="3BB7D745" w14:textId="77777777" w:rsidR="009B5EC7" w:rsidRPr="00A147F1" w:rsidRDefault="009B5EC7" w:rsidP="00DA4B17">
      <w:pPr>
        <w:pStyle w:val="Sinespaciado"/>
        <w:ind w:left="1276"/>
        <w:jc w:val="both"/>
        <w:rPr>
          <w:rFonts w:ascii="Arial" w:hAnsi="Arial" w:cs="Arial"/>
          <w:lang w:val="es-ES"/>
        </w:rPr>
      </w:pPr>
    </w:p>
    <w:p w14:paraId="7729CC88" w14:textId="12C5721F" w:rsidR="00E42FF0" w:rsidRPr="00A147F1" w:rsidRDefault="00E42FF0" w:rsidP="00DA4B17">
      <w:pPr>
        <w:pStyle w:val="Sinespaciado"/>
        <w:numPr>
          <w:ilvl w:val="0"/>
          <w:numId w:val="24"/>
        </w:numPr>
        <w:ind w:left="1276"/>
        <w:jc w:val="both"/>
        <w:rPr>
          <w:rFonts w:ascii="Arial" w:hAnsi="Arial" w:cs="Arial"/>
          <w:lang w:val="es-ES"/>
        </w:rPr>
      </w:pPr>
      <w:r w:rsidRPr="00A147F1">
        <w:rPr>
          <w:rFonts w:ascii="Arial" w:hAnsi="Arial" w:cs="Arial"/>
        </w:rPr>
        <w:t>Haber conservado su domicilio en el Estado, seis meses al menos, inmediatamente antes de la elección; bastando para ser Gobernador Interino, Provisional o Sustituto, la calidad de ciudadano sinaloense.</w:t>
      </w:r>
    </w:p>
    <w:p w14:paraId="6742524F" w14:textId="77777777" w:rsidR="009B5EC7" w:rsidRPr="00A147F1" w:rsidRDefault="009B5EC7" w:rsidP="00DA4B17">
      <w:pPr>
        <w:pStyle w:val="Sinespaciado"/>
        <w:ind w:left="1276"/>
        <w:jc w:val="both"/>
        <w:rPr>
          <w:rFonts w:ascii="Arial" w:hAnsi="Arial" w:cs="Arial"/>
          <w:lang w:val="es-ES"/>
        </w:rPr>
      </w:pPr>
    </w:p>
    <w:p w14:paraId="061EFD64" w14:textId="16CA3AE6" w:rsidR="00E42FF0" w:rsidRPr="00A147F1" w:rsidRDefault="00E42FF0" w:rsidP="00DA4B17">
      <w:pPr>
        <w:pStyle w:val="Sinespaciado"/>
        <w:numPr>
          <w:ilvl w:val="0"/>
          <w:numId w:val="24"/>
        </w:numPr>
        <w:ind w:left="1276"/>
        <w:jc w:val="both"/>
        <w:rPr>
          <w:rFonts w:ascii="Arial" w:hAnsi="Arial" w:cs="Arial"/>
          <w:lang w:val="es-ES"/>
        </w:rPr>
      </w:pPr>
      <w:r w:rsidRPr="00A147F1">
        <w:rPr>
          <w:rFonts w:ascii="Arial" w:hAnsi="Arial" w:cs="Arial"/>
        </w:rPr>
        <w:t xml:space="preserve">Haber obtenido la mayoría de sufragios legales. En caso de empate en la votación, se convocará a nuevas elecciones. </w:t>
      </w:r>
    </w:p>
    <w:p w14:paraId="56FAD91A" w14:textId="77777777" w:rsidR="009B5EC7" w:rsidRPr="00A147F1" w:rsidRDefault="009B5EC7" w:rsidP="00DA4B17">
      <w:pPr>
        <w:pStyle w:val="Sinespaciado"/>
        <w:ind w:left="1276"/>
        <w:jc w:val="both"/>
        <w:rPr>
          <w:rFonts w:ascii="Arial" w:hAnsi="Arial" w:cs="Arial"/>
          <w:lang w:val="es-ES"/>
        </w:rPr>
      </w:pPr>
    </w:p>
    <w:p w14:paraId="4E543EE4" w14:textId="765C88D9" w:rsidR="00E42FF0" w:rsidRPr="00A147F1" w:rsidRDefault="00E42FF0" w:rsidP="00DA4B17">
      <w:pPr>
        <w:pStyle w:val="Sinespaciado"/>
        <w:numPr>
          <w:ilvl w:val="0"/>
          <w:numId w:val="24"/>
        </w:numPr>
        <w:ind w:left="1276"/>
        <w:jc w:val="both"/>
        <w:rPr>
          <w:rFonts w:ascii="Arial" w:hAnsi="Arial" w:cs="Arial"/>
          <w:lang w:val="es-ES"/>
        </w:rPr>
      </w:pPr>
      <w:r w:rsidRPr="00A147F1">
        <w:rPr>
          <w:rFonts w:ascii="Arial" w:hAnsi="Arial" w:cs="Arial"/>
        </w:rPr>
        <w:t xml:space="preserve">No haber sido </w:t>
      </w:r>
      <w:proofErr w:type="gramStart"/>
      <w:r w:rsidRPr="00A147F1">
        <w:rPr>
          <w:rFonts w:ascii="Arial" w:hAnsi="Arial" w:cs="Arial"/>
        </w:rPr>
        <w:t>Secretario</w:t>
      </w:r>
      <w:proofErr w:type="gramEnd"/>
      <w:r w:rsidRPr="00A147F1">
        <w:rPr>
          <w:rFonts w:ascii="Arial" w:hAnsi="Arial" w:cs="Arial"/>
        </w:rPr>
        <w:t xml:space="preserve">, Subsecretario o titular de cualesquiera de las entidades de la Administración Pública Estatal o Paraestatal; los titulares de los órganos constitucionales autónomos; Magistrado del Supremo Tribunal de Justicia, Juez de Primera Instancia; Recaudador de Rentas o Presidente Municipal; Diputado y Senador al Congreso de la Unión que se encontrare en ejercicio; haber tenido mando de fuerza de la Federación, Estado o municipios, o ser ministro de cualquier culto. Los ciudadanos antes referidos, con excepción de los ministros de cultos, podrán ser electos, siempre que se separen de sus cargos cuando menos 90 días antes de la elección. </w:t>
      </w:r>
    </w:p>
    <w:p w14:paraId="536826E5" w14:textId="77777777" w:rsidR="009B5EC7" w:rsidRPr="00A147F1" w:rsidRDefault="009B5EC7" w:rsidP="00DA4B17">
      <w:pPr>
        <w:pStyle w:val="Sinespaciado"/>
        <w:ind w:left="1276"/>
        <w:jc w:val="both"/>
        <w:rPr>
          <w:rFonts w:ascii="Arial" w:hAnsi="Arial" w:cs="Arial"/>
          <w:lang w:val="es-ES"/>
        </w:rPr>
      </w:pPr>
    </w:p>
    <w:p w14:paraId="365AFA19" w14:textId="77777777" w:rsidR="009B5EC7" w:rsidRPr="00A147F1" w:rsidRDefault="00E42FF0" w:rsidP="00DA4B17">
      <w:pPr>
        <w:pStyle w:val="Sinespaciado"/>
        <w:numPr>
          <w:ilvl w:val="0"/>
          <w:numId w:val="24"/>
        </w:numPr>
        <w:ind w:left="1276"/>
        <w:jc w:val="both"/>
        <w:rPr>
          <w:rFonts w:ascii="Arial" w:hAnsi="Arial" w:cs="Arial"/>
          <w:lang w:val="es-ES"/>
        </w:rPr>
      </w:pPr>
      <w:r w:rsidRPr="00A147F1">
        <w:rPr>
          <w:rFonts w:ascii="Arial" w:hAnsi="Arial" w:cs="Arial"/>
        </w:rPr>
        <w:t>No haber sido convicto por ningún Tribunal, ni haber figurado directa o indirectamente en alguna azonada, motín a (sic ¿o?) cuartelazo promovido contra las instituciones de la Nación o del Estado.</w:t>
      </w:r>
    </w:p>
    <w:p w14:paraId="5B395497" w14:textId="77777777" w:rsidR="009B5EC7" w:rsidRPr="00A147F1" w:rsidRDefault="009B5EC7" w:rsidP="00DA4B17">
      <w:pPr>
        <w:pStyle w:val="Sinespaciado"/>
        <w:ind w:left="1276"/>
        <w:jc w:val="both"/>
        <w:rPr>
          <w:rFonts w:ascii="Arial" w:hAnsi="Arial" w:cs="Arial"/>
          <w:lang w:val="es-ES"/>
        </w:rPr>
      </w:pPr>
    </w:p>
    <w:p w14:paraId="4D5E7946" w14:textId="3B1F47EB" w:rsidR="00E42FF0" w:rsidRPr="00A147F1" w:rsidRDefault="00E42FF0" w:rsidP="00DA4B17">
      <w:pPr>
        <w:pStyle w:val="Sinespaciado"/>
        <w:numPr>
          <w:ilvl w:val="0"/>
          <w:numId w:val="24"/>
        </w:numPr>
        <w:ind w:left="1276"/>
        <w:jc w:val="both"/>
        <w:rPr>
          <w:rFonts w:ascii="Arial" w:hAnsi="Arial" w:cs="Arial"/>
          <w:lang w:val="es-ES"/>
        </w:rPr>
      </w:pPr>
      <w:r w:rsidRPr="00A147F1">
        <w:rPr>
          <w:rFonts w:ascii="Arial" w:hAnsi="Arial" w:cs="Arial"/>
        </w:rPr>
        <w:t xml:space="preserve">Comprobar de conformidad con el Código Civil y demás leyes sobre la materia su calidad de ciudadano sinaloense por nacimiento. </w:t>
      </w:r>
    </w:p>
    <w:p w14:paraId="2B923213" w14:textId="77777777" w:rsidR="00DA4B17" w:rsidRPr="00A147F1" w:rsidRDefault="00DA4B17" w:rsidP="009B5EC7">
      <w:pPr>
        <w:pStyle w:val="Sinespaciado"/>
        <w:ind w:left="567"/>
        <w:jc w:val="both"/>
        <w:rPr>
          <w:rFonts w:ascii="Arial" w:hAnsi="Arial" w:cs="Arial"/>
          <w:lang w:val="es-ES"/>
        </w:rPr>
      </w:pPr>
    </w:p>
    <w:p w14:paraId="3455B53E" w14:textId="151D9963" w:rsidR="00A24918" w:rsidRPr="00A147F1" w:rsidRDefault="00A24918" w:rsidP="009B5EC7">
      <w:pPr>
        <w:pStyle w:val="Sinespaciado"/>
        <w:ind w:left="567"/>
        <w:jc w:val="both"/>
        <w:rPr>
          <w:rFonts w:ascii="Arial" w:hAnsi="Arial" w:cs="Arial"/>
          <w:lang w:val="es-ES"/>
        </w:rPr>
      </w:pPr>
      <w:r w:rsidRPr="00A147F1">
        <w:rPr>
          <w:rFonts w:ascii="Arial" w:hAnsi="Arial" w:cs="Arial"/>
          <w:lang w:val="es-ES"/>
        </w:rPr>
        <w:t>Asimismo, la Constituci</w:t>
      </w:r>
      <w:r w:rsidR="009B5EC7" w:rsidRPr="00A147F1">
        <w:rPr>
          <w:rFonts w:ascii="Arial" w:hAnsi="Arial" w:cs="Arial"/>
          <w:lang w:val="es-ES"/>
        </w:rPr>
        <w:t>ó</w:t>
      </w:r>
      <w:r w:rsidRPr="00A147F1">
        <w:rPr>
          <w:rFonts w:ascii="Arial" w:hAnsi="Arial" w:cs="Arial"/>
          <w:lang w:val="es-ES"/>
        </w:rPr>
        <w:t>n</w:t>
      </w:r>
      <w:r w:rsidR="009B5EC7" w:rsidRPr="00A147F1">
        <w:rPr>
          <w:rFonts w:ascii="Arial" w:hAnsi="Arial" w:cs="Arial"/>
          <w:lang w:val="es-ES"/>
        </w:rPr>
        <w:t xml:space="preserve"> Política del Estado de Sinaloa</w:t>
      </w:r>
      <w:r w:rsidRPr="00A147F1">
        <w:rPr>
          <w:rFonts w:ascii="Arial" w:hAnsi="Arial" w:cs="Arial"/>
          <w:lang w:val="es-ES"/>
        </w:rPr>
        <w:t>,</w:t>
      </w:r>
      <w:r w:rsidR="009B5EC7" w:rsidRPr="00A147F1">
        <w:rPr>
          <w:rFonts w:ascii="Arial" w:hAnsi="Arial" w:cs="Arial"/>
          <w:lang w:val="es-ES"/>
        </w:rPr>
        <w:t xml:space="preserve"> en su artículo 57</w:t>
      </w:r>
      <w:r w:rsidRPr="00A147F1">
        <w:rPr>
          <w:rFonts w:ascii="Arial" w:hAnsi="Arial" w:cs="Arial"/>
          <w:lang w:val="es-ES"/>
        </w:rPr>
        <w:t xml:space="preserve"> establece que </w:t>
      </w:r>
      <w:r w:rsidR="0089109B" w:rsidRPr="00A147F1">
        <w:rPr>
          <w:rFonts w:ascii="Arial" w:hAnsi="Arial" w:cs="Arial"/>
          <w:lang w:val="es-ES"/>
        </w:rPr>
        <w:t>e</w:t>
      </w:r>
      <w:r w:rsidR="009B5EC7" w:rsidRPr="00A147F1">
        <w:rPr>
          <w:rFonts w:ascii="Arial" w:hAnsi="Arial" w:cs="Arial"/>
          <w:lang w:val="es-ES"/>
        </w:rPr>
        <w:t xml:space="preserve">l Gobernador del Estado entrará a ejercer su cargo el día primero de noviembre del año de su elección, durará seis años en su ejercicio y no será reelecto. </w:t>
      </w:r>
    </w:p>
    <w:p w14:paraId="5716E031" w14:textId="77777777" w:rsidR="00A24918" w:rsidRPr="00A147F1" w:rsidRDefault="00A24918" w:rsidP="001B6505">
      <w:pPr>
        <w:pStyle w:val="Sinespaciado"/>
        <w:ind w:left="567"/>
        <w:jc w:val="both"/>
        <w:rPr>
          <w:rFonts w:ascii="Arial" w:hAnsi="Arial" w:cs="Arial"/>
          <w:lang w:val="es-ES"/>
        </w:rPr>
      </w:pPr>
    </w:p>
    <w:p w14:paraId="70E5C06C" w14:textId="0C8402AB" w:rsidR="00A24918" w:rsidRPr="00A147F1" w:rsidRDefault="00C56AF0" w:rsidP="009B5EC7">
      <w:pPr>
        <w:pStyle w:val="Sinespaciado"/>
        <w:ind w:left="567"/>
        <w:jc w:val="both"/>
        <w:rPr>
          <w:rFonts w:ascii="Arial" w:hAnsi="Arial" w:cs="Arial"/>
        </w:rPr>
      </w:pPr>
      <w:r w:rsidRPr="00A147F1">
        <w:rPr>
          <w:rFonts w:ascii="Arial" w:hAnsi="Arial" w:cs="Arial"/>
          <w:lang w:val="es-ES"/>
        </w:rPr>
        <w:lastRenderedPageBreak/>
        <w:t>De igual forma</w:t>
      </w:r>
      <w:r w:rsidR="00A24918" w:rsidRPr="00A147F1">
        <w:rPr>
          <w:rFonts w:ascii="Arial" w:hAnsi="Arial" w:cs="Arial"/>
          <w:lang w:val="es-ES"/>
        </w:rPr>
        <w:t xml:space="preserve"> </w:t>
      </w:r>
      <w:r w:rsidR="009B5EC7" w:rsidRPr="00A147F1">
        <w:rPr>
          <w:rFonts w:ascii="Arial" w:hAnsi="Arial" w:cs="Arial"/>
          <w:lang w:val="es-ES"/>
        </w:rPr>
        <w:t xml:space="preserve">el artículo </w:t>
      </w:r>
      <w:r w:rsidR="00A24918" w:rsidRPr="00A147F1">
        <w:rPr>
          <w:rFonts w:ascii="Arial" w:hAnsi="Arial" w:cs="Arial"/>
          <w:lang w:val="es-ES"/>
        </w:rPr>
        <w:t>6</w:t>
      </w:r>
      <w:r w:rsidR="009B5EC7" w:rsidRPr="00A147F1">
        <w:rPr>
          <w:rFonts w:ascii="Arial" w:hAnsi="Arial" w:cs="Arial"/>
          <w:lang w:val="es-ES"/>
        </w:rPr>
        <w:t>3 de la Constitución Política del Estado de Sinaloa</w:t>
      </w:r>
      <w:r w:rsidR="00A24918" w:rsidRPr="00A147F1">
        <w:rPr>
          <w:rFonts w:ascii="Arial" w:hAnsi="Arial" w:cs="Arial"/>
          <w:lang w:val="es-ES"/>
        </w:rPr>
        <w:t xml:space="preserve">, </w:t>
      </w:r>
      <w:r w:rsidR="009B5EC7" w:rsidRPr="00A147F1">
        <w:rPr>
          <w:rFonts w:ascii="Arial" w:hAnsi="Arial" w:cs="Arial"/>
          <w:lang w:val="es-ES"/>
        </w:rPr>
        <w:t xml:space="preserve">señala que </w:t>
      </w:r>
      <w:r w:rsidR="009B5EC7" w:rsidRPr="00A147F1">
        <w:rPr>
          <w:rFonts w:ascii="Arial" w:hAnsi="Arial" w:cs="Arial"/>
        </w:rPr>
        <w:t>el cargo de Gobernador del Estado sólo es renunciable por causa grave que calificará el Congreso, ante el cual se presentará la renuncia.</w:t>
      </w:r>
    </w:p>
    <w:p w14:paraId="52E1B90A" w14:textId="77777777" w:rsidR="001B6505" w:rsidRPr="00A147F1" w:rsidRDefault="001B6505" w:rsidP="009B5EC7">
      <w:pPr>
        <w:pStyle w:val="Sinespaciado"/>
        <w:ind w:left="567"/>
        <w:jc w:val="both"/>
        <w:rPr>
          <w:rFonts w:ascii="Arial" w:hAnsi="Arial" w:cs="Arial"/>
        </w:rPr>
      </w:pPr>
    </w:p>
    <w:p w14:paraId="0069424E" w14:textId="2D0B708C" w:rsidR="00C56AF0" w:rsidRPr="00A147F1" w:rsidRDefault="00C56AF0" w:rsidP="009B5EC7">
      <w:pPr>
        <w:pStyle w:val="Sinespaciado"/>
        <w:ind w:left="567"/>
        <w:jc w:val="both"/>
        <w:rPr>
          <w:rFonts w:ascii="Arial" w:hAnsi="Arial" w:cs="Arial"/>
        </w:rPr>
      </w:pPr>
      <w:r w:rsidRPr="00A147F1">
        <w:rPr>
          <w:rFonts w:ascii="Arial" w:hAnsi="Arial" w:cs="Arial"/>
        </w:rPr>
        <w:t xml:space="preserve">Finalmente, el </w:t>
      </w:r>
      <w:r w:rsidR="00AF773F" w:rsidRPr="00A147F1">
        <w:rPr>
          <w:rFonts w:ascii="Arial" w:hAnsi="Arial" w:cs="Arial"/>
        </w:rPr>
        <w:t>artículo</w:t>
      </w:r>
      <w:r w:rsidRPr="00A147F1">
        <w:rPr>
          <w:rFonts w:ascii="Arial" w:hAnsi="Arial" w:cs="Arial"/>
        </w:rPr>
        <w:t xml:space="preserve"> 133 de la Constitución Local señala que son causas que podrán motivar la instauración del juicio político en contra del Gobernador del Estado, las siguientes faltas u omisiones en que incurra durante el ejercicio de su encargo, que redunden en perjuicio de los intereses públicos fundamentales o de su buen despacho:</w:t>
      </w:r>
    </w:p>
    <w:p w14:paraId="56FF12E9" w14:textId="77777777" w:rsidR="00C56AF0" w:rsidRPr="00A147F1" w:rsidRDefault="00C56AF0" w:rsidP="009B5EC7">
      <w:pPr>
        <w:pStyle w:val="Sinespaciado"/>
        <w:ind w:left="567"/>
        <w:jc w:val="both"/>
        <w:rPr>
          <w:rFonts w:ascii="Arial" w:hAnsi="Arial" w:cs="Arial"/>
        </w:rPr>
      </w:pPr>
    </w:p>
    <w:p w14:paraId="268D8E5C" w14:textId="1F9B18AB" w:rsidR="00C56AF0" w:rsidRPr="00A147F1" w:rsidRDefault="00C56AF0" w:rsidP="00C56AF0">
      <w:pPr>
        <w:pStyle w:val="Sinespaciado"/>
        <w:numPr>
          <w:ilvl w:val="0"/>
          <w:numId w:val="23"/>
        </w:numPr>
        <w:jc w:val="both"/>
        <w:rPr>
          <w:rFonts w:ascii="Arial" w:hAnsi="Arial" w:cs="Arial"/>
        </w:rPr>
      </w:pPr>
      <w:r w:rsidRPr="00A147F1">
        <w:rPr>
          <w:rFonts w:ascii="Arial" w:hAnsi="Arial" w:cs="Arial"/>
        </w:rPr>
        <w:t>La violación grave a disposición expresa de la Constitución Política de los Estados Unidos Mexicanos, o de la Constitución Política del Estado, o a las Leyes que de ellas emanen;</w:t>
      </w:r>
    </w:p>
    <w:p w14:paraId="5685E7CA" w14:textId="77777777" w:rsidR="00C56AF0" w:rsidRPr="00A147F1" w:rsidRDefault="00C56AF0" w:rsidP="001B6505">
      <w:pPr>
        <w:pStyle w:val="Sinespaciado"/>
        <w:ind w:left="567"/>
        <w:jc w:val="both"/>
        <w:rPr>
          <w:rFonts w:ascii="Arial" w:hAnsi="Arial" w:cs="Arial"/>
        </w:rPr>
      </w:pPr>
    </w:p>
    <w:p w14:paraId="3EC4D0DD" w14:textId="3506876B" w:rsidR="00C56AF0" w:rsidRPr="00A147F1" w:rsidRDefault="00C56AF0" w:rsidP="00C56AF0">
      <w:pPr>
        <w:pStyle w:val="Sinespaciado"/>
        <w:numPr>
          <w:ilvl w:val="0"/>
          <w:numId w:val="23"/>
        </w:numPr>
        <w:jc w:val="both"/>
        <w:rPr>
          <w:rFonts w:ascii="Arial" w:hAnsi="Arial" w:cs="Arial"/>
          <w:lang w:val="es-ES"/>
        </w:rPr>
      </w:pPr>
      <w:r w:rsidRPr="00A147F1">
        <w:rPr>
          <w:rFonts w:ascii="Arial" w:hAnsi="Arial" w:cs="Arial"/>
        </w:rPr>
        <w:t xml:space="preserve">El manejo indebido de fondos y recursos del Estado o de la Federación; y, </w:t>
      </w:r>
    </w:p>
    <w:p w14:paraId="10CA1EA6" w14:textId="77777777" w:rsidR="00C56AF0" w:rsidRPr="00A147F1" w:rsidRDefault="00C56AF0" w:rsidP="001B6505">
      <w:pPr>
        <w:pStyle w:val="Sinespaciado"/>
        <w:ind w:left="567"/>
        <w:jc w:val="both"/>
        <w:rPr>
          <w:rFonts w:ascii="Arial" w:hAnsi="Arial" w:cs="Arial"/>
        </w:rPr>
      </w:pPr>
    </w:p>
    <w:p w14:paraId="6F05DDD0" w14:textId="4E438ECD" w:rsidR="00C56AF0" w:rsidRPr="00A147F1" w:rsidRDefault="00C56AF0" w:rsidP="00C56AF0">
      <w:pPr>
        <w:pStyle w:val="Sinespaciado"/>
        <w:numPr>
          <w:ilvl w:val="0"/>
          <w:numId w:val="23"/>
        </w:numPr>
        <w:jc w:val="both"/>
        <w:rPr>
          <w:rFonts w:ascii="Arial" w:hAnsi="Arial" w:cs="Arial"/>
          <w:lang w:val="es-ES"/>
        </w:rPr>
      </w:pPr>
      <w:r w:rsidRPr="00A147F1">
        <w:rPr>
          <w:rFonts w:ascii="Arial" w:hAnsi="Arial" w:cs="Arial"/>
        </w:rPr>
        <w:t>Los ataques a la libertad electoral.</w:t>
      </w:r>
    </w:p>
    <w:p w14:paraId="3913EE2A" w14:textId="77777777" w:rsidR="00A24918" w:rsidRPr="00A147F1" w:rsidRDefault="00A24918" w:rsidP="00A24918">
      <w:pPr>
        <w:jc w:val="both"/>
        <w:rPr>
          <w:rFonts w:ascii="Arial" w:hAnsi="Arial" w:cs="Arial"/>
          <w:lang w:val="es-ES"/>
        </w:rPr>
      </w:pPr>
    </w:p>
    <w:p w14:paraId="7ADB2C44" w14:textId="15D76281" w:rsidR="00A24918" w:rsidRPr="00A147F1" w:rsidRDefault="00C56AF0" w:rsidP="00C56AF0">
      <w:pPr>
        <w:pStyle w:val="Sinespaciado"/>
        <w:ind w:left="567"/>
        <w:jc w:val="both"/>
        <w:rPr>
          <w:rFonts w:ascii="Arial" w:hAnsi="Arial" w:cs="Arial"/>
          <w:b/>
          <w:bCs/>
          <w:lang w:val="es-ES"/>
        </w:rPr>
      </w:pPr>
      <w:r w:rsidRPr="00A147F1">
        <w:rPr>
          <w:rFonts w:ascii="Arial" w:hAnsi="Arial" w:cs="Arial"/>
          <w:b/>
          <w:bCs/>
          <w:lang w:val="es-ES"/>
        </w:rPr>
        <w:t>B. Ámbito</w:t>
      </w:r>
      <w:r w:rsidR="00A24918" w:rsidRPr="00A147F1">
        <w:rPr>
          <w:rFonts w:ascii="Arial" w:hAnsi="Arial" w:cs="Arial"/>
          <w:b/>
          <w:bCs/>
          <w:lang w:val="es-ES"/>
        </w:rPr>
        <w:t xml:space="preserve"> de aplicaci</w:t>
      </w:r>
      <w:r w:rsidRPr="00A147F1">
        <w:rPr>
          <w:rFonts w:ascii="Arial" w:hAnsi="Arial" w:cs="Arial"/>
          <w:b/>
          <w:bCs/>
          <w:lang w:val="es-ES"/>
        </w:rPr>
        <w:t>ó</w:t>
      </w:r>
      <w:r w:rsidR="00A24918" w:rsidRPr="00A147F1">
        <w:rPr>
          <w:rFonts w:ascii="Arial" w:hAnsi="Arial" w:cs="Arial"/>
          <w:b/>
          <w:bCs/>
          <w:lang w:val="es-ES"/>
        </w:rPr>
        <w:t xml:space="preserve">n de la norma </w:t>
      </w:r>
      <w:r w:rsidRPr="00A147F1">
        <w:rPr>
          <w:rFonts w:ascii="Arial" w:hAnsi="Arial" w:cs="Arial"/>
          <w:b/>
          <w:bCs/>
          <w:lang w:val="es-ES"/>
        </w:rPr>
        <w:t>jurídica</w:t>
      </w:r>
      <w:r w:rsidR="00A24918" w:rsidRPr="00A147F1">
        <w:rPr>
          <w:rFonts w:ascii="Arial" w:hAnsi="Arial" w:cs="Arial"/>
          <w:b/>
          <w:bCs/>
          <w:lang w:val="es-ES"/>
        </w:rPr>
        <w:t xml:space="preserve"> al caso concret</w:t>
      </w:r>
      <w:r w:rsidRPr="00A147F1">
        <w:rPr>
          <w:rFonts w:ascii="Arial" w:hAnsi="Arial" w:cs="Arial"/>
          <w:b/>
          <w:bCs/>
          <w:lang w:val="es-ES"/>
        </w:rPr>
        <w:t>o</w:t>
      </w:r>
      <w:r w:rsidR="00A24918" w:rsidRPr="00A147F1">
        <w:rPr>
          <w:rFonts w:ascii="Arial" w:hAnsi="Arial" w:cs="Arial"/>
          <w:b/>
          <w:bCs/>
          <w:lang w:val="es-ES"/>
        </w:rPr>
        <w:t>.</w:t>
      </w:r>
    </w:p>
    <w:p w14:paraId="453E1D05" w14:textId="77777777" w:rsidR="00A24918" w:rsidRPr="00A147F1" w:rsidRDefault="00A24918" w:rsidP="00A24918">
      <w:pPr>
        <w:jc w:val="both"/>
        <w:rPr>
          <w:rFonts w:ascii="Arial" w:hAnsi="Arial" w:cs="Arial"/>
          <w:b/>
          <w:lang w:val="es-ES"/>
        </w:rPr>
      </w:pPr>
    </w:p>
    <w:p w14:paraId="7AEC2D71" w14:textId="26D5935E" w:rsidR="00A24918" w:rsidRPr="00A147F1" w:rsidRDefault="00A24918" w:rsidP="00C56AF0">
      <w:pPr>
        <w:pStyle w:val="Sinespaciado"/>
        <w:ind w:left="567"/>
        <w:jc w:val="both"/>
        <w:rPr>
          <w:rFonts w:ascii="Arial" w:hAnsi="Arial" w:cs="Arial"/>
        </w:rPr>
      </w:pPr>
      <w:r w:rsidRPr="00A147F1">
        <w:rPr>
          <w:rFonts w:ascii="Arial" w:hAnsi="Arial" w:cs="Arial"/>
        </w:rPr>
        <w:t>Ta</w:t>
      </w:r>
      <w:r w:rsidR="00C56AF0" w:rsidRPr="00A147F1">
        <w:rPr>
          <w:rFonts w:ascii="Arial" w:hAnsi="Arial" w:cs="Arial"/>
        </w:rPr>
        <w:t>l</w:t>
      </w:r>
      <w:r w:rsidRPr="00A147F1">
        <w:rPr>
          <w:rFonts w:ascii="Arial" w:hAnsi="Arial" w:cs="Arial"/>
        </w:rPr>
        <w:t xml:space="preserve"> y com</w:t>
      </w:r>
      <w:r w:rsidR="00062A4E" w:rsidRPr="00A147F1">
        <w:rPr>
          <w:rFonts w:ascii="Arial" w:hAnsi="Arial" w:cs="Arial"/>
        </w:rPr>
        <w:t>o</w:t>
      </w:r>
      <w:r w:rsidRPr="00A147F1">
        <w:rPr>
          <w:rFonts w:ascii="Arial" w:hAnsi="Arial" w:cs="Arial"/>
        </w:rPr>
        <w:t xml:space="preserve"> se refiri</w:t>
      </w:r>
      <w:r w:rsidR="00C56AF0" w:rsidRPr="00A147F1">
        <w:rPr>
          <w:rFonts w:ascii="Arial" w:hAnsi="Arial" w:cs="Arial"/>
        </w:rPr>
        <w:t>ó</w:t>
      </w:r>
      <w:r w:rsidRPr="00A147F1">
        <w:rPr>
          <w:rFonts w:ascii="Arial" w:hAnsi="Arial" w:cs="Arial"/>
        </w:rPr>
        <w:t xml:space="preserve"> en el considerando </w:t>
      </w:r>
      <w:r w:rsidR="00C56AF0" w:rsidRPr="00A147F1">
        <w:rPr>
          <w:rFonts w:ascii="Arial" w:hAnsi="Arial" w:cs="Arial"/>
        </w:rPr>
        <w:t>5</w:t>
      </w:r>
      <w:r w:rsidRPr="00A147F1">
        <w:rPr>
          <w:rFonts w:ascii="Arial" w:hAnsi="Arial" w:cs="Arial"/>
        </w:rPr>
        <w:t xml:space="preserve"> de la presente </w:t>
      </w:r>
      <w:r w:rsidR="0089109B" w:rsidRPr="00A147F1">
        <w:rPr>
          <w:rFonts w:ascii="Arial" w:hAnsi="Arial" w:cs="Arial"/>
        </w:rPr>
        <w:t>R</w:t>
      </w:r>
      <w:r w:rsidR="00C56AF0" w:rsidRPr="00A147F1">
        <w:rPr>
          <w:rFonts w:ascii="Arial" w:hAnsi="Arial" w:cs="Arial"/>
        </w:rPr>
        <w:t>esolución,</w:t>
      </w:r>
      <w:r w:rsidRPr="00A147F1">
        <w:rPr>
          <w:rFonts w:ascii="Arial" w:hAnsi="Arial" w:cs="Arial"/>
        </w:rPr>
        <w:t xml:space="preserve"> </w:t>
      </w:r>
      <w:r w:rsidR="0073004B" w:rsidRPr="00A147F1">
        <w:rPr>
          <w:rFonts w:ascii="Arial" w:hAnsi="Arial" w:cs="Arial"/>
        </w:rPr>
        <w:t xml:space="preserve">a partir de junio de 2022 </w:t>
      </w:r>
      <w:r w:rsidRPr="00A147F1">
        <w:rPr>
          <w:rFonts w:ascii="Arial" w:hAnsi="Arial" w:cs="Arial"/>
        </w:rPr>
        <w:t>la Constituci</w:t>
      </w:r>
      <w:r w:rsidR="00C56AF0" w:rsidRPr="00A147F1">
        <w:rPr>
          <w:rFonts w:ascii="Arial" w:hAnsi="Arial" w:cs="Arial"/>
        </w:rPr>
        <w:t>ó</w:t>
      </w:r>
      <w:r w:rsidRPr="00A147F1">
        <w:rPr>
          <w:rFonts w:ascii="Arial" w:hAnsi="Arial" w:cs="Arial"/>
        </w:rPr>
        <w:t>n Local reconoce com</w:t>
      </w:r>
      <w:r w:rsidR="00C56AF0" w:rsidRPr="00A147F1">
        <w:rPr>
          <w:rFonts w:ascii="Arial" w:hAnsi="Arial" w:cs="Arial"/>
        </w:rPr>
        <w:t>o</w:t>
      </w:r>
      <w:r w:rsidRPr="00A147F1">
        <w:rPr>
          <w:rFonts w:ascii="Arial" w:hAnsi="Arial" w:cs="Arial"/>
        </w:rPr>
        <w:t xml:space="preserve"> derecho </w:t>
      </w:r>
      <w:r w:rsidR="00C56AF0" w:rsidRPr="00A147F1">
        <w:rPr>
          <w:rFonts w:ascii="Arial" w:hAnsi="Arial" w:cs="Arial"/>
        </w:rPr>
        <w:t>de la ciudadanía sinaloense, el de solicitar ante el Instituto Electoral del Estado de Sinaloa la Revocación de Mandato</w:t>
      </w:r>
      <w:r w:rsidRPr="00A147F1">
        <w:rPr>
          <w:rFonts w:ascii="Arial" w:hAnsi="Arial" w:cs="Arial"/>
        </w:rPr>
        <w:t xml:space="preserve">, mismo que </w:t>
      </w:r>
      <w:r w:rsidR="00C56AF0" w:rsidRPr="00A147F1">
        <w:rPr>
          <w:rFonts w:ascii="Arial" w:hAnsi="Arial" w:cs="Arial"/>
        </w:rPr>
        <w:t>habrá</w:t>
      </w:r>
      <w:r w:rsidRPr="00A147F1">
        <w:rPr>
          <w:rFonts w:ascii="Arial" w:hAnsi="Arial" w:cs="Arial"/>
        </w:rPr>
        <w:t xml:space="preserve"> de ejercitarse conforme a l</w:t>
      </w:r>
      <w:r w:rsidR="00492D8A" w:rsidRPr="00A147F1">
        <w:rPr>
          <w:rFonts w:ascii="Arial" w:hAnsi="Arial" w:cs="Arial"/>
        </w:rPr>
        <w:t>o</w:t>
      </w:r>
      <w:r w:rsidRPr="00A147F1">
        <w:rPr>
          <w:rFonts w:ascii="Arial" w:hAnsi="Arial" w:cs="Arial"/>
        </w:rPr>
        <w:t>s instrumentos que prevea la legislaci</w:t>
      </w:r>
      <w:r w:rsidR="00C56AF0" w:rsidRPr="00A147F1">
        <w:rPr>
          <w:rFonts w:ascii="Arial" w:hAnsi="Arial" w:cs="Arial"/>
        </w:rPr>
        <w:t>ó</w:t>
      </w:r>
      <w:r w:rsidRPr="00A147F1">
        <w:rPr>
          <w:rFonts w:ascii="Arial" w:hAnsi="Arial" w:cs="Arial"/>
        </w:rPr>
        <w:t>n aplicable.</w:t>
      </w:r>
    </w:p>
    <w:p w14:paraId="51984614" w14:textId="77777777" w:rsidR="00A24918" w:rsidRPr="00A147F1" w:rsidRDefault="00A24918" w:rsidP="00C56AF0">
      <w:pPr>
        <w:pStyle w:val="Sinespaciado"/>
        <w:ind w:left="567"/>
        <w:jc w:val="both"/>
        <w:rPr>
          <w:rFonts w:ascii="Arial" w:hAnsi="Arial" w:cs="Arial"/>
        </w:rPr>
      </w:pPr>
    </w:p>
    <w:p w14:paraId="59C55B2F" w14:textId="7CBBCE3D" w:rsidR="00A24918" w:rsidRPr="00A147F1" w:rsidRDefault="00A24918" w:rsidP="00C56AF0">
      <w:pPr>
        <w:pStyle w:val="Sinespaciado"/>
        <w:ind w:left="567"/>
        <w:jc w:val="both"/>
        <w:rPr>
          <w:rFonts w:ascii="Arial" w:hAnsi="Arial" w:cs="Arial"/>
        </w:rPr>
      </w:pPr>
      <w:r w:rsidRPr="00A147F1">
        <w:rPr>
          <w:rFonts w:ascii="Arial" w:hAnsi="Arial" w:cs="Arial"/>
        </w:rPr>
        <w:t xml:space="preserve">Acorde con lo anterior, el </w:t>
      </w:r>
      <w:r w:rsidR="00C56AF0" w:rsidRPr="00A147F1">
        <w:rPr>
          <w:rFonts w:ascii="Arial" w:hAnsi="Arial" w:cs="Arial"/>
        </w:rPr>
        <w:t>dos de febrero de 2024</w:t>
      </w:r>
      <w:r w:rsidRPr="00A147F1">
        <w:rPr>
          <w:rFonts w:ascii="Arial" w:hAnsi="Arial" w:cs="Arial"/>
        </w:rPr>
        <w:t xml:space="preserve"> el Congreso del Estado expidi</w:t>
      </w:r>
      <w:r w:rsidR="00C56AF0" w:rsidRPr="00A147F1">
        <w:rPr>
          <w:rFonts w:ascii="Arial" w:hAnsi="Arial" w:cs="Arial"/>
        </w:rPr>
        <w:t>ó</w:t>
      </w:r>
      <w:r w:rsidRPr="00A147F1">
        <w:rPr>
          <w:rFonts w:ascii="Arial" w:hAnsi="Arial" w:cs="Arial"/>
        </w:rPr>
        <w:t xml:space="preserve"> la Ley de </w:t>
      </w:r>
      <w:r w:rsidR="00C56AF0" w:rsidRPr="00A147F1">
        <w:rPr>
          <w:rFonts w:ascii="Arial" w:hAnsi="Arial" w:cs="Arial"/>
        </w:rPr>
        <w:t>Revocación de Mandato del Estado de Sinaloa</w:t>
      </w:r>
      <w:r w:rsidRPr="00A147F1">
        <w:rPr>
          <w:rFonts w:ascii="Arial" w:hAnsi="Arial" w:cs="Arial"/>
        </w:rPr>
        <w:t>, la cual tiene par objetivo garantizar el derecho referido y establecer las atribuciones de autoridades en la materia y establecer l</w:t>
      </w:r>
      <w:r w:rsidR="00492D8A" w:rsidRPr="00A147F1">
        <w:rPr>
          <w:rFonts w:ascii="Arial" w:hAnsi="Arial" w:cs="Arial"/>
        </w:rPr>
        <w:t>o</w:t>
      </w:r>
      <w:r w:rsidRPr="00A147F1">
        <w:rPr>
          <w:rFonts w:ascii="Arial" w:hAnsi="Arial" w:cs="Arial"/>
        </w:rPr>
        <w:t>s instrumentos mediante las cuales se ejerc</w:t>
      </w:r>
      <w:r w:rsidR="0089109B" w:rsidRPr="00A147F1">
        <w:rPr>
          <w:rFonts w:ascii="Arial" w:hAnsi="Arial" w:cs="Arial"/>
        </w:rPr>
        <w:t>e</w:t>
      </w:r>
      <w:r w:rsidRPr="00A147F1">
        <w:rPr>
          <w:rFonts w:ascii="Arial" w:hAnsi="Arial" w:cs="Arial"/>
        </w:rPr>
        <w:t>r</w:t>
      </w:r>
      <w:r w:rsidR="00492D8A" w:rsidRPr="00A147F1">
        <w:rPr>
          <w:rFonts w:ascii="Arial" w:hAnsi="Arial" w:cs="Arial"/>
        </w:rPr>
        <w:t>á</w:t>
      </w:r>
      <w:r w:rsidRPr="00A147F1">
        <w:rPr>
          <w:rFonts w:ascii="Arial" w:hAnsi="Arial" w:cs="Arial"/>
        </w:rPr>
        <w:t xml:space="preserve"> el derecho de </w:t>
      </w:r>
      <w:r w:rsidR="00492D8A" w:rsidRPr="00A147F1">
        <w:rPr>
          <w:rFonts w:ascii="Arial" w:hAnsi="Arial" w:cs="Arial"/>
        </w:rPr>
        <w:t>petición de la Revocación de Mandato</w:t>
      </w:r>
      <w:r w:rsidRPr="00A147F1">
        <w:rPr>
          <w:rFonts w:ascii="Arial" w:hAnsi="Arial" w:cs="Arial"/>
        </w:rPr>
        <w:t>.</w:t>
      </w:r>
    </w:p>
    <w:p w14:paraId="034805D3" w14:textId="77777777" w:rsidR="00A24918" w:rsidRPr="00A147F1" w:rsidRDefault="00A24918" w:rsidP="00C56AF0">
      <w:pPr>
        <w:pStyle w:val="Sinespaciado"/>
        <w:ind w:left="567"/>
        <w:jc w:val="both"/>
        <w:rPr>
          <w:rFonts w:ascii="Arial" w:hAnsi="Arial" w:cs="Arial"/>
        </w:rPr>
      </w:pPr>
    </w:p>
    <w:p w14:paraId="7D142AC4" w14:textId="45AD809B" w:rsidR="00A24918" w:rsidRPr="00A147F1" w:rsidRDefault="00A24918" w:rsidP="00C56AF0">
      <w:pPr>
        <w:pStyle w:val="Sinespaciado"/>
        <w:ind w:left="567"/>
        <w:jc w:val="both"/>
        <w:rPr>
          <w:rFonts w:ascii="Arial" w:hAnsi="Arial" w:cs="Arial"/>
        </w:rPr>
      </w:pPr>
      <w:r w:rsidRPr="00A147F1">
        <w:rPr>
          <w:rFonts w:ascii="Arial" w:hAnsi="Arial" w:cs="Arial"/>
        </w:rPr>
        <w:t xml:space="preserve">En este sentido, se tiene que la Ley </w:t>
      </w:r>
      <w:r w:rsidR="00492D8A" w:rsidRPr="00A147F1">
        <w:rPr>
          <w:rFonts w:ascii="Arial" w:hAnsi="Arial" w:cs="Arial"/>
        </w:rPr>
        <w:t>Revocación de Mandato del Estado de Sinaloa</w:t>
      </w:r>
      <w:r w:rsidRPr="00A147F1">
        <w:rPr>
          <w:rFonts w:ascii="Arial" w:hAnsi="Arial" w:cs="Arial"/>
        </w:rPr>
        <w:t>, entr</w:t>
      </w:r>
      <w:r w:rsidR="00492D8A" w:rsidRPr="00A147F1">
        <w:rPr>
          <w:rFonts w:ascii="Arial" w:hAnsi="Arial" w:cs="Arial"/>
        </w:rPr>
        <w:t>ó</w:t>
      </w:r>
      <w:r w:rsidRPr="00A147F1">
        <w:rPr>
          <w:rFonts w:ascii="Arial" w:hAnsi="Arial" w:cs="Arial"/>
        </w:rPr>
        <w:t xml:space="preserve"> en vigor al d</w:t>
      </w:r>
      <w:r w:rsidR="00492D8A" w:rsidRPr="00A147F1">
        <w:rPr>
          <w:rFonts w:ascii="Arial" w:hAnsi="Arial" w:cs="Arial"/>
        </w:rPr>
        <w:t>í</w:t>
      </w:r>
      <w:r w:rsidRPr="00A147F1">
        <w:rPr>
          <w:rFonts w:ascii="Arial" w:hAnsi="Arial" w:cs="Arial"/>
        </w:rPr>
        <w:t>a siguiente de su publicaci</w:t>
      </w:r>
      <w:r w:rsidR="00492D8A" w:rsidRPr="00A147F1">
        <w:rPr>
          <w:rFonts w:ascii="Arial" w:hAnsi="Arial" w:cs="Arial"/>
        </w:rPr>
        <w:t>ó</w:t>
      </w:r>
      <w:r w:rsidRPr="00A147F1">
        <w:rPr>
          <w:rFonts w:ascii="Arial" w:hAnsi="Arial" w:cs="Arial"/>
        </w:rPr>
        <w:t>n en el Peri</w:t>
      </w:r>
      <w:r w:rsidR="00492D8A" w:rsidRPr="00A147F1">
        <w:rPr>
          <w:rFonts w:ascii="Arial" w:hAnsi="Arial" w:cs="Arial"/>
        </w:rPr>
        <w:t>ó</w:t>
      </w:r>
      <w:r w:rsidRPr="00A147F1">
        <w:rPr>
          <w:rFonts w:ascii="Arial" w:hAnsi="Arial" w:cs="Arial"/>
        </w:rPr>
        <w:t xml:space="preserve">dico Oficial </w:t>
      </w:r>
      <w:r w:rsidR="00492D8A" w:rsidRPr="00A147F1">
        <w:rPr>
          <w:rFonts w:ascii="Arial" w:hAnsi="Arial" w:cs="Arial"/>
        </w:rPr>
        <w:t>“E</w:t>
      </w:r>
      <w:r w:rsidRPr="00A147F1">
        <w:rPr>
          <w:rFonts w:ascii="Arial" w:hAnsi="Arial" w:cs="Arial"/>
        </w:rPr>
        <w:t>l Estado</w:t>
      </w:r>
      <w:r w:rsidR="00492D8A" w:rsidRPr="00A147F1">
        <w:rPr>
          <w:rFonts w:ascii="Arial" w:hAnsi="Arial" w:cs="Arial"/>
        </w:rPr>
        <w:t xml:space="preserve"> de Sinaloa”</w:t>
      </w:r>
      <w:r w:rsidRPr="00A147F1">
        <w:rPr>
          <w:rFonts w:ascii="Arial" w:hAnsi="Arial" w:cs="Arial"/>
        </w:rPr>
        <w:t xml:space="preserve">, esto es el </w:t>
      </w:r>
      <w:r w:rsidR="00492D8A" w:rsidRPr="00A147F1">
        <w:rPr>
          <w:rFonts w:ascii="Arial" w:hAnsi="Arial" w:cs="Arial"/>
        </w:rPr>
        <w:t>03 de febrero de 2024</w:t>
      </w:r>
      <w:r w:rsidRPr="00A147F1">
        <w:rPr>
          <w:rFonts w:ascii="Arial" w:hAnsi="Arial" w:cs="Arial"/>
        </w:rPr>
        <w:t xml:space="preserve">, </w:t>
      </w:r>
      <w:r w:rsidR="00492D8A" w:rsidRPr="00A147F1">
        <w:rPr>
          <w:rFonts w:ascii="Arial" w:hAnsi="Arial" w:cs="Arial"/>
        </w:rPr>
        <w:t>según</w:t>
      </w:r>
      <w:r w:rsidRPr="00A147F1">
        <w:rPr>
          <w:rFonts w:ascii="Arial" w:hAnsi="Arial" w:cs="Arial"/>
        </w:rPr>
        <w:t xml:space="preserve"> lo dispuesto p</w:t>
      </w:r>
      <w:r w:rsidR="00492D8A" w:rsidRPr="00A147F1">
        <w:rPr>
          <w:rFonts w:ascii="Arial" w:hAnsi="Arial" w:cs="Arial"/>
        </w:rPr>
        <w:t>o</w:t>
      </w:r>
      <w:r w:rsidRPr="00A147F1">
        <w:rPr>
          <w:rFonts w:ascii="Arial" w:hAnsi="Arial" w:cs="Arial"/>
        </w:rPr>
        <w:t xml:space="preserve">r el </w:t>
      </w:r>
      <w:r w:rsidR="00492D8A" w:rsidRPr="00A147F1">
        <w:rPr>
          <w:rFonts w:ascii="Arial" w:hAnsi="Arial" w:cs="Arial"/>
        </w:rPr>
        <w:t>Artículo</w:t>
      </w:r>
      <w:r w:rsidRPr="00A147F1">
        <w:rPr>
          <w:rFonts w:ascii="Arial" w:hAnsi="Arial" w:cs="Arial"/>
        </w:rPr>
        <w:t xml:space="preserve"> Primer</w:t>
      </w:r>
      <w:r w:rsidR="00492D8A" w:rsidRPr="00A147F1">
        <w:rPr>
          <w:rFonts w:ascii="Arial" w:hAnsi="Arial" w:cs="Arial"/>
        </w:rPr>
        <w:t>o</w:t>
      </w:r>
      <w:r w:rsidRPr="00A147F1">
        <w:rPr>
          <w:rFonts w:ascii="Arial" w:hAnsi="Arial" w:cs="Arial"/>
        </w:rPr>
        <w:t xml:space="preserve"> Transitorio de la Ley referida, sin que se haya establecido una vigencia determinada en su creaci</w:t>
      </w:r>
      <w:r w:rsidR="00492D8A" w:rsidRPr="00A147F1">
        <w:rPr>
          <w:rFonts w:ascii="Arial" w:hAnsi="Arial" w:cs="Arial"/>
        </w:rPr>
        <w:t>ó</w:t>
      </w:r>
      <w:r w:rsidRPr="00A147F1">
        <w:rPr>
          <w:rFonts w:ascii="Arial" w:hAnsi="Arial" w:cs="Arial"/>
        </w:rPr>
        <w:t>n o exista una ley posterior que la haya abrogado. En consecuencia, com</w:t>
      </w:r>
      <w:r w:rsidR="00062A4E" w:rsidRPr="00A147F1">
        <w:rPr>
          <w:rFonts w:ascii="Arial" w:hAnsi="Arial" w:cs="Arial"/>
        </w:rPr>
        <w:t>o</w:t>
      </w:r>
      <w:r w:rsidRPr="00A147F1">
        <w:rPr>
          <w:rFonts w:ascii="Arial" w:hAnsi="Arial" w:cs="Arial"/>
        </w:rPr>
        <w:t xml:space="preserve"> resulta aplicable a toda norma de reciente expedici</w:t>
      </w:r>
      <w:r w:rsidR="00492D8A" w:rsidRPr="00A147F1">
        <w:rPr>
          <w:rFonts w:ascii="Arial" w:hAnsi="Arial" w:cs="Arial"/>
        </w:rPr>
        <w:t>ó</w:t>
      </w:r>
      <w:r w:rsidRPr="00A147F1">
        <w:rPr>
          <w:rFonts w:ascii="Arial" w:hAnsi="Arial" w:cs="Arial"/>
        </w:rPr>
        <w:t xml:space="preserve">n, a partir de su </w:t>
      </w:r>
      <w:r w:rsidR="000922AA" w:rsidRPr="00A147F1">
        <w:rPr>
          <w:rFonts w:ascii="Arial" w:hAnsi="Arial" w:cs="Arial"/>
        </w:rPr>
        <w:t>publicación se considera el inicio de vigencia de la misma.</w:t>
      </w:r>
    </w:p>
    <w:p w14:paraId="18731819" w14:textId="77777777" w:rsidR="0039135E" w:rsidRPr="00A147F1" w:rsidRDefault="0039135E" w:rsidP="00B312C6">
      <w:pPr>
        <w:pStyle w:val="Sinespaciado"/>
        <w:ind w:left="567"/>
        <w:jc w:val="both"/>
        <w:rPr>
          <w:rFonts w:ascii="Arial" w:hAnsi="Arial" w:cs="Arial"/>
          <w:b/>
          <w:bCs/>
          <w:lang w:val="es-ES"/>
        </w:rPr>
      </w:pPr>
    </w:p>
    <w:p w14:paraId="5872E590" w14:textId="63B456CE" w:rsidR="00B312C6" w:rsidRPr="00A147F1" w:rsidRDefault="00B312C6" w:rsidP="00B312C6">
      <w:pPr>
        <w:pStyle w:val="Sinespaciado"/>
        <w:ind w:left="567"/>
        <w:jc w:val="both"/>
        <w:rPr>
          <w:rFonts w:ascii="Arial" w:hAnsi="Arial" w:cs="Arial"/>
          <w:b/>
          <w:bCs/>
          <w:lang w:val="es-ES"/>
        </w:rPr>
      </w:pPr>
      <w:r w:rsidRPr="00A147F1">
        <w:rPr>
          <w:rFonts w:ascii="Arial" w:hAnsi="Arial" w:cs="Arial"/>
          <w:b/>
          <w:bCs/>
          <w:lang w:val="es-ES"/>
        </w:rPr>
        <w:t>C. Retroactividad de la norma jurídica</w:t>
      </w:r>
    </w:p>
    <w:p w14:paraId="23598119" w14:textId="77777777" w:rsidR="00B312C6" w:rsidRPr="00A147F1" w:rsidRDefault="00B312C6" w:rsidP="00B312C6">
      <w:pPr>
        <w:pStyle w:val="Sinespaciado"/>
        <w:ind w:left="567"/>
        <w:jc w:val="both"/>
        <w:rPr>
          <w:rFonts w:ascii="Arial" w:hAnsi="Arial" w:cs="Arial"/>
          <w:b/>
          <w:bCs/>
          <w:lang w:val="es-ES"/>
        </w:rPr>
      </w:pPr>
    </w:p>
    <w:p w14:paraId="4ADDAFC9" w14:textId="6C52B870" w:rsidR="00B312C6" w:rsidRPr="00A147F1" w:rsidRDefault="00B312C6" w:rsidP="00B312C6">
      <w:pPr>
        <w:pStyle w:val="Sinespaciado"/>
        <w:ind w:left="567"/>
        <w:jc w:val="both"/>
        <w:rPr>
          <w:rFonts w:ascii="Arial" w:hAnsi="Arial" w:cs="Arial"/>
        </w:rPr>
      </w:pPr>
      <w:r w:rsidRPr="00A147F1">
        <w:rPr>
          <w:rFonts w:ascii="Arial" w:hAnsi="Arial" w:cs="Arial"/>
        </w:rPr>
        <w:t xml:space="preserve">Dado que el cuerpo jurídico en que se encuentra previsto el instrumento de Revocación de Mandato pretendido por los solicitantes se expidió e inició vigencia con posterioridad a la toma de protesta del actual titular del Poder Ejecutivo del Estado, resulta necesario observar lo dispuesto en el artículo 14 de la Constitución </w:t>
      </w:r>
      <w:r w:rsidRPr="00A147F1">
        <w:rPr>
          <w:rFonts w:ascii="Arial" w:hAnsi="Arial" w:cs="Arial"/>
        </w:rPr>
        <w:lastRenderedPageBreak/>
        <w:t>Federal, mismo que a la letra dice: "A ninguna ley se le dará efecto retroactiv</w:t>
      </w:r>
      <w:r w:rsidR="00AF773F" w:rsidRPr="00A147F1">
        <w:rPr>
          <w:rFonts w:ascii="Arial" w:hAnsi="Arial" w:cs="Arial"/>
        </w:rPr>
        <w:t>o</w:t>
      </w:r>
      <w:r w:rsidRPr="00A147F1">
        <w:rPr>
          <w:rFonts w:ascii="Arial" w:hAnsi="Arial" w:cs="Arial"/>
        </w:rPr>
        <w:t xml:space="preserve"> en perjuicio de persona alguna".</w:t>
      </w:r>
    </w:p>
    <w:p w14:paraId="35AD9021" w14:textId="77777777" w:rsidR="00B312C6" w:rsidRPr="00A147F1" w:rsidRDefault="00B312C6" w:rsidP="00B312C6">
      <w:pPr>
        <w:pStyle w:val="Sinespaciado"/>
        <w:ind w:left="567"/>
        <w:jc w:val="both"/>
        <w:rPr>
          <w:rFonts w:ascii="Arial" w:hAnsi="Arial" w:cs="Arial"/>
        </w:rPr>
      </w:pPr>
    </w:p>
    <w:p w14:paraId="5E7F2138" w14:textId="6A7764C7" w:rsidR="00B312C6" w:rsidRPr="00A147F1" w:rsidRDefault="00B312C6" w:rsidP="00B312C6">
      <w:pPr>
        <w:pStyle w:val="Sinespaciado"/>
        <w:ind w:left="567"/>
        <w:jc w:val="both"/>
        <w:rPr>
          <w:rFonts w:ascii="Arial" w:hAnsi="Arial" w:cs="Arial"/>
        </w:rPr>
      </w:pPr>
      <w:r w:rsidRPr="00A147F1">
        <w:rPr>
          <w:rFonts w:ascii="Arial" w:hAnsi="Arial" w:cs="Arial"/>
        </w:rPr>
        <w:t>Al respecto, la Suprema Corte de Justicia de la Nación, en términos generales, afirma que un ordenamiento o su aplicación tiene el carácter o efectos retroactivos cuando afectan situaciones o derechos que han surgido con apoyo en disposiciones legales anteriores, o cuando lesionan efectos posteriores de tales situaciones o derechos que están estrechamente vinculados con su fuente y no pueden apreciarse de manera independiente.</w:t>
      </w:r>
    </w:p>
    <w:p w14:paraId="4E2A5C60" w14:textId="77777777" w:rsidR="00B312C6" w:rsidRPr="00A147F1" w:rsidRDefault="00B312C6" w:rsidP="00B312C6">
      <w:pPr>
        <w:pStyle w:val="Sinespaciado"/>
        <w:ind w:left="567"/>
        <w:jc w:val="both"/>
        <w:rPr>
          <w:rFonts w:ascii="Arial" w:hAnsi="Arial" w:cs="Arial"/>
        </w:rPr>
      </w:pPr>
    </w:p>
    <w:p w14:paraId="4A26B274" w14:textId="5A6073C0" w:rsidR="00B312C6" w:rsidRPr="00A147F1" w:rsidRDefault="00B312C6" w:rsidP="00B312C6">
      <w:pPr>
        <w:pStyle w:val="Sinespaciado"/>
        <w:ind w:left="567"/>
        <w:jc w:val="both"/>
        <w:rPr>
          <w:rFonts w:ascii="Arial" w:hAnsi="Arial" w:cs="Arial"/>
        </w:rPr>
      </w:pPr>
      <w:r w:rsidRPr="00A147F1">
        <w:rPr>
          <w:rFonts w:ascii="Arial" w:hAnsi="Arial" w:cs="Arial"/>
        </w:rPr>
        <w:t>Desde esa óptica, el problema de la retroactividad se presenta, como un conflicto de leyes emitidas sucesivamente y que tienden a regular un mismo hecho, acto o situaci</w:t>
      </w:r>
      <w:r w:rsidR="000125E5" w:rsidRPr="00A147F1">
        <w:rPr>
          <w:rFonts w:ascii="Arial" w:hAnsi="Arial" w:cs="Arial"/>
        </w:rPr>
        <w:t>ó</w:t>
      </w:r>
      <w:r w:rsidRPr="00A147F1">
        <w:rPr>
          <w:rFonts w:ascii="Arial" w:hAnsi="Arial" w:cs="Arial"/>
        </w:rPr>
        <w:t>n en un tiempo determinado.</w:t>
      </w:r>
    </w:p>
    <w:p w14:paraId="68C5707E" w14:textId="77777777" w:rsidR="00B312C6" w:rsidRPr="00A147F1" w:rsidRDefault="00B312C6" w:rsidP="00B312C6">
      <w:pPr>
        <w:pStyle w:val="Sinespaciado"/>
        <w:ind w:left="567"/>
        <w:jc w:val="both"/>
        <w:rPr>
          <w:rFonts w:ascii="Arial" w:hAnsi="Arial" w:cs="Arial"/>
        </w:rPr>
      </w:pPr>
    </w:p>
    <w:p w14:paraId="33479237" w14:textId="770D7C7D" w:rsidR="000125E5" w:rsidRPr="00A147F1" w:rsidRDefault="000125E5" w:rsidP="000125E5">
      <w:pPr>
        <w:pStyle w:val="Sinespaciado"/>
        <w:ind w:left="567"/>
        <w:jc w:val="both"/>
        <w:rPr>
          <w:rFonts w:ascii="Arial" w:hAnsi="Arial" w:cs="Arial"/>
        </w:rPr>
      </w:pPr>
      <w:r w:rsidRPr="00A147F1">
        <w:rPr>
          <w:rFonts w:ascii="Arial" w:hAnsi="Arial" w:cs="Arial"/>
        </w:rPr>
        <w:t>En virtud de las consideraciones anteriores en el presente caso, es aplicable lo establecido por la Suprema Corte de Justicia de la Nación en la jurisprudencia de rubro RETROACTIVIDAD DE LAS LEYES. SU DETERMINACIÓN CONFORME A LA TEORÍA DE LOS COMPONENTES DE LA NORMA, que a la letra dice:</w:t>
      </w:r>
    </w:p>
    <w:p w14:paraId="5BC128F0" w14:textId="77777777" w:rsidR="000125E5" w:rsidRPr="00A147F1" w:rsidRDefault="000125E5" w:rsidP="000125E5">
      <w:pPr>
        <w:pStyle w:val="Sinespaciado"/>
        <w:jc w:val="both"/>
        <w:rPr>
          <w:rFonts w:ascii="Arial" w:hAnsi="Arial" w:cs="Arial"/>
        </w:rPr>
      </w:pPr>
    </w:p>
    <w:p w14:paraId="1C4C5AAD" w14:textId="77777777" w:rsidR="000125E5" w:rsidRPr="00A147F1" w:rsidRDefault="000125E5" w:rsidP="000125E5">
      <w:pPr>
        <w:pStyle w:val="Sinespaciado"/>
        <w:ind w:left="993" w:right="141"/>
        <w:jc w:val="both"/>
        <w:rPr>
          <w:rFonts w:ascii="Arial" w:hAnsi="Arial" w:cs="Arial"/>
          <w:i/>
          <w:iCs/>
        </w:rPr>
      </w:pPr>
      <w:r w:rsidRPr="00A147F1">
        <w:rPr>
          <w:rFonts w:ascii="Arial" w:hAnsi="Arial" w:cs="Arial"/>
          <w:b/>
          <w:bCs/>
          <w:i/>
          <w:iCs/>
        </w:rPr>
        <w:t>RETROACTIVIDAD DE LAS LEYES. SU DETERMINACIÓN CONFORME A LA TEORÍA DE LOS COMPONENTES DE LA NORMA.</w:t>
      </w:r>
      <w:r w:rsidRPr="00A147F1">
        <w:rPr>
          <w:rFonts w:ascii="Arial" w:hAnsi="Arial" w:cs="Arial"/>
          <w:i/>
          <w:iCs/>
        </w:rPr>
        <w:t xml:space="preserve"> Conforme a la citada teoría, para determinar si una ley cumple con la garantía de irretroactividad prevista en el primer párrafo del artículo 14 de la Constitución Política de los Estados Unidos Mexicanos, debe precisarse que toda norma jurídica contiene un supuesto y una consecuencia, de suerte que si aquél se realiza, ésta debe producirse, generándose, así, los derechos y obligaciones correspondientes y, con ello, los destinatarios de la norma están en posibilidad de ejercitar aquéllos y cumplir con éstas; sin embargo, el supuesto y la consecuencia no siempre se generan de modo inmediato, pues puede suceder que su realización ocurra fraccionada en el tiempo. Esto acontece, por lo general, cuando el supuesto y la consecuencia son actos complejos, compuestos por diversos actos parciales. De esta forma, para resolver sobre la retroactividad o irretroactividad de una disposición jurídica, es fundamental determinar las hipótesis que pueden presentarse en relación con el tiempo en que se realicen los componentes de la norma jurídica. Al respecto cabe señalar que, generalmente y en principio, pueden darse las siguientes hipótesis: 1. Cuando durante la vigencia de una norma jurídica se actualizan, de modo inmediato, el supuesto y la consecuencia establecidos en ella. En este caso, ninguna disposición legal posterior podrá variar, suprimir o modificar aquel supuesto o esa consecuencia sin violar la garantía de irretroactividad, atento que fue antes de la vigencia de la nueva norma cuando se realizaron los componentes de la norma sustituida. 2. El caso en que la norma jurídica establece un supuesto y varias consecuencias sucesivas. Si dentro de la vigencia de esta norma se actualiza el supuesto y alguna o algunas de las consecuencias, pero no todas, ninguna norma posterior podrá variar los actos ya ejecutados sin ser retroactiva. 3. También puede suceder que la realización de alguna o algunas </w:t>
      </w:r>
      <w:r w:rsidRPr="00A147F1">
        <w:rPr>
          <w:rFonts w:ascii="Arial" w:hAnsi="Arial" w:cs="Arial"/>
          <w:i/>
          <w:iCs/>
        </w:rPr>
        <w:lastRenderedPageBreak/>
        <w:t xml:space="preserve">de las consecuencias de la ley anterior, que no se produjeron durante su vigencia, no dependa de la realización de los supuestos previstos en esa ley, ocurridos después de que la nueva disposición entró en vigor, sino que tal realización estaba solamente diferida en el tiempo, ya sea por el establecimiento de un plazo o término específico, o simplemente porque la realización de esas consecuencias era sucesiva o continuada; en este caso la nueva disposición tampoco deberá suprimir, modificar o condicionar las consecuencias no realizadas, por la razón sencilla de que éstas no están supeditadas a las modalidades señaladas en la nueva ley. 4. Cuando la norma jurídica contempla un supuesto complejo, integrado por diversos actos parciales sucesivos y una consecuencia. En este caso, la norma posterior no podrá modificar los actos del supuesto que se haya realizado bajo la vigencia de la norma anterior que los previó, sin violar la garantía de irretroactividad. Pero en cuanto al resto de los actos componentes del supuesto que no se ejecutaron durante la vigencia de la norma que los previó, si son modificados por una norma posterior, ésta no puede considerarse retroactiva. En esta circunstancia, los actos o supuestos habrán de generarse bajo el imperio de la norma posterior y, consecuentemente, son las disposiciones de ésta las que deben regir su relación, así como la de las consecuencias que a tales supuestos se vinculan. </w:t>
      </w:r>
    </w:p>
    <w:p w14:paraId="383F705F" w14:textId="77777777" w:rsidR="000125E5" w:rsidRPr="00A147F1" w:rsidRDefault="000125E5" w:rsidP="000125E5">
      <w:pPr>
        <w:pStyle w:val="Sinespaciado"/>
        <w:ind w:left="993" w:right="141"/>
        <w:jc w:val="both"/>
        <w:rPr>
          <w:rFonts w:ascii="Arial" w:hAnsi="Arial" w:cs="Arial"/>
          <w:i/>
          <w:iCs/>
        </w:rPr>
      </w:pPr>
    </w:p>
    <w:p w14:paraId="74C6B7F6" w14:textId="77777777" w:rsidR="000125E5" w:rsidRPr="00A147F1" w:rsidRDefault="000125E5" w:rsidP="000125E5">
      <w:pPr>
        <w:pStyle w:val="Sinespaciado"/>
        <w:ind w:left="993" w:right="141"/>
        <w:jc w:val="both"/>
        <w:rPr>
          <w:rFonts w:ascii="Arial" w:hAnsi="Arial" w:cs="Arial"/>
          <w:i/>
          <w:iCs/>
        </w:rPr>
      </w:pPr>
      <w:r w:rsidRPr="00A147F1">
        <w:rPr>
          <w:rFonts w:ascii="Arial" w:hAnsi="Arial" w:cs="Arial"/>
          <w:i/>
          <w:iCs/>
        </w:rPr>
        <w:t xml:space="preserve">Amparo en revisión 2030/99. Grupo Calidra, S.A. de C.V. y coags. 9 de agosto de 2001. Unanimidad de diez votos. Ausente: José Vicente Aguinaco Alemán. Ponente: Guillermo I. Ortiz Mayagoitia. Secretaria: Lourdes Margarita García Galicia. </w:t>
      </w:r>
    </w:p>
    <w:p w14:paraId="068C5534" w14:textId="77777777" w:rsidR="000125E5" w:rsidRPr="00A147F1" w:rsidRDefault="000125E5" w:rsidP="000125E5">
      <w:pPr>
        <w:pStyle w:val="Sinespaciado"/>
        <w:ind w:left="993" w:right="141"/>
        <w:jc w:val="both"/>
        <w:rPr>
          <w:rFonts w:ascii="Arial" w:hAnsi="Arial" w:cs="Arial"/>
          <w:i/>
          <w:iCs/>
        </w:rPr>
      </w:pPr>
    </w:p>
    <w:p w14:paraId="50AD50AE" w14:textId="77777777" w:rsidR="000125E5" w:rsidRPr="00A147F1" w:rsidRDefault="000125E5" w:rsidP="000125E5">
      <w:pPr>
        <w:pStyle w:val="Sinespaciado"/>
        <w:ind w:left="993" w:right="141"/>
        <w:jc w:val="both"/>
        <w:rPr>
          <w:rFonts w:ascii="Arial" w:hAnsi="Arial" w:cs="Arial"/>
          <w:i/>
          <w:iCs/>
        </w:rPr>
      </w:pPr>
      <w:r w:rsidRPr="00A147F1">
        <w:rPr>
          <w:rFonts w:ascii="Arial" w:hAnsi="Arial" w:cs="Arial"/>
          <w:i/>
          <w:iCs/>
        </w:rPr>
        <w:t xml:space="preserve">Amparo en revisión 375/2000. Ceras Johnson, S.A. de C.V. y coags. 9 de agosto de 2001. Unanimidad de diez votos. Ausente: José Vicente Aguinaco Alemán. Ponente: Mariano Azuela Güitrón. Secretaria: María Estela Ferrer Mac Gregor Poisot. </w:t>
      </w:r>
    </w:p>
    <w:p w14:paraId="23FD042C" w14:textId="77777777" w:rsidR="000125E5" w:rsidRPr="00A147F1" w:rsidRDefault="000125E5" w:rsidP="000125E5">
      <w:pPr>
        <w:pStyle w:val="Sinespaciado"/>
        <w:ind w:left="993" w:right="141"/>
        <w:jc w:val="both"/>
        <w:rPr>
          <w:rFonts w:ascii="Arial" w:hAnsi="Arial" w:cs="Arial"/>
          <w:i/>
          <w:iCs/>
        </w:rPr>
      </w:pPr>
    </w:p>
    <w:p w14:paraId="3C95C11C" w14:textId="77777777" w:rsidR="000125E5" w:rsidRPr="00A147F1" w:rsidRDefault="000125E5" w:rsidP="000125E5">
      <w:pPr>
        <w:pStyle w:val="Sinespaciado"/>
        <w:ind w:left="993" w:right="141"/>
        <w:jc w:val="both"/>
        <w:rPr>
          <w:rFonts w:ascii="Arial" w:hAnsi="Arial" w:cs="Arial"/>
          <w:i/>
          <w:iCs/>
        </w:rPr>
      </w:pPr>
      <w:r w:rsidRPr="00A147F1">
        <w:rPr>
          <w:rFonts w:ascii="Arial" w:hAnsi="Arial" w:cs="Arial"/>
          <w:i/>
          <w:iCs/>
        </w:rPr>
        <w:t xml:space="preserve">Amparo en revisión 1551/99. Domos Corporación, S.A. de C.V. y coags. 9 de agosto de 2001. Unanimidad de diez votos. Ausente: José Vicente Aguinaco Alemán. Ponente: Juan Díaz Romero. Secretario: José Manuel Quintero Montes. </w:t>
      </w:r>
    </w:p>
    <w:p w14:paraId="581E20B1" w14:textId="77777777" w:rsidR="000125E5" w:rsidRPr="00A147F1" w:rsidRDefault="000125E5" w:rsidP="000125E5">
      <w:pPr>
        <w:pStyle w:val="Sinespaciado"/>
        <w:ind w:left="993" w:right="141"/>
        <w:jc w:val="both"/>
        <w:rPr>
          <w:rFonts w:ascii="Arial" w:hAnsi="Arial" w:cs="Arial"/>
          <w:i/>
          <w:iCs/>
        </w:rPr>
      </w:pPr>
    </w:p>
    <w:p w14:paraId="16D9181F" w14:textId="77777777" w:rsidR="000125E5" w:rsidRPr="00A147F1" w:rsidRDefault="000125E5" w:rsidP="000125E5">
      <w:pPr>
        <w:pStyle w:val="Sinespaciado"/>
        <w:ind w:left="993" w:right="141"/>
        <w:jc w:val="both"/>
        <w:rPr>
          <w:rFonts w:ascii="Arial" w:hAnsi="Arial" w:cs="Arial"/>
          <w:i/>
          <w:iCs/>
        </w:rPr>
      </w:pPr>
      <w:r w:rsidRPr="00A147F1">
        <w:rPr>
          <w:rFonts w:ascii="Arial" w:hAnsi="Arial" w:cs="Arial"/>
          <w:i/>
          <w:iCs/>
        </w:rPr>
        <w:t xml:space="preserve">Amparo en revisión 2002/99. Grupo Maz, S.A. de C.V. y coags. 9 de agosto de 2001. Unanimidad de diez votos. Ausente: José Vicente Aguinaco Alemán. Ponente: Juan N. Silva Meza. Secretario: Manuel González Díaz. </w:t>
      </w:r>
    </w:p>
    <w:p w14:paraId="217F0D5E" w14:textId="77777777" w:rsidR="000125E5" w:rsidRPr="00A147F1" w:rsidRDefault="000125E5" w:rsidP="000125E5">
      <w:pPr>
        <w:pStyle w:val="Sinespaciado"/>
        <w:ind w:left="993" w:right="141"/>
        <w:jc w:val="both"/>
        <w:rPr>
          <w:rFonts w:ascii="Arial" w:hAnsi="Arial" w:cs="Arial"/>
          <w:i/>
          <w:iCs/>
        </w:rPr>
      </w:pPr>
    </w:p>
    <w:p w14:paraId="22309A27" w14:textId="77777777" w:rsidR="000125E5" w:rsidRPr="00A147F1" w:rsidRDefault="000125E5" w:rsidP="000125E5">
      <w:pPr>
        <w:pStyle w:val="Sinespaciado"/>
        <w:ind w:left="993" w:right="141"/>
        <w:jc w:val="both"/>
        <w:rPr>
          <w:rFonts w:ascii="Arial" w:hAnsi="Arial" w:cs="Arial"/>
          <w:i/>
          <w:iCs/>
        </w:rPr>
      </w:pPr>
      <w:r w:rsidRPr="00A147F1">
        <w:rPr>
          <w:rFonts w:ascii="Arial" w:hAnsi="Arial" w:cs="Arial"/>
          <w:i/>
          <w:iCs/>
        </w:rPr>
        <w:t xml:space="preserve">Amparo en revisión 1037/99. Fibervisions de México, S.A. de C.V. y coags. 9 de agosto de 2001. Unanimidad de diez votos. Ausente: José Vicente Aguinaco Alemán. Ponente: Sergio Salvador Aguirre Anguiano. Secretaria: Rosalía Argumosa López. </w:t>
      </w:r>
    </w:p>
    <w:p w14:paraId="3D969D30" w14:textId="77777777" w:rsidR="000125E5" w:rsidRPr="00A147F1" w:rsidRDefault="000125E5" w:rsidP="000125E5">
      <w:pPr>
        <w:pStyle w:val="Sinespaciado"/>
        <w:ind w:left="993" w:right="141"/>
        <w:jc w:val="both"/>
        <w:rPr>
          <w:rFonts w:ascii="Arial" w:hAnsi="Arial" w:cs="Arial"/>
          <w:i/>
          <w:iCs/>
        </w:rPr>
      </w:pPr>
    </w:p>
    <w:p w14:paraId="56191E2B" w14:textId="77777777" w:rsidR="000125E5" w:rsidRPr="00A147F1" w:rsidRDefault="000125E5" w:rsidP="000125E5">
      <w:pPr>
        <w:pStyle w:val="Sinespaciado"/>
        <w:ind w:left="993" w:right="141"/>
        <w:jc w:val="both"/>
        <w:rPr>
          <w:rFonts w:ascii="Arial" w:hAnsi="Arial" w:cs="Arial"/>
          <w:i/>
          <w:iCs/>
          <w:lang w:val="es-ES"/>
        </w:rPr>
      </w:pPr>
      <w:r w:rsidRPr="00A147F1">
        <w:rPr>
          <w:rFonts w:ascii="Arial" w:hAnsi="Arial" w:cs="Arial"/>
          <w:i/>
          <w:iCs/>
        </w:rPr>
        <w:lastRenderedPageBreak/>
        <w:t>El Tribunal Pleno, en su sesión privada celebrada hoy veinte de septiembre en curso, aprobó, con el número 123/2001, la tesis jurisprudencial que antecede. México, Distrito Federal, a veinte de septiembre de dos mil uno.</w:t>
      </w:r>
    </w:p>
    <w:p w14:paraId="4998F557" w14:textId="77777777" w:rsidR="00B312C6" w:rsidRPr="00A147F1" w:rsidRDefault="00B312C6" w:rsidP="00B312C6">
      <w:pPr>
        <w:pStyle w:val="Sinespaciado"/>
        <w:ind w:left="567"/>
        <w:jc w:val="both"/>
        <w:rPr>
          <w:rFonts w:ascii="Arial" w:hAnsi="Arial" w:cs="Arial"/>
        </w:rPr>
      </w:pPr>
    </w:p>
    <w:p w14:paraId="0C08E559" w14:textId="34318608" w:rsidR="00B312C6" w:rsidRPr="00A147F1" w:rsidRDefault="000125E5" w:rsidP="001B6505">
      <w:pPr>
        <w:pStyle w:val="Sinespaciado"/>
        <w:numPr>
          <w:ilvl w:val="0"/>
          <w:numId w:val="18"/>
        </w:numPr>
        <w:ind w:left="567" w:right="20" w:hanging="578"/>
        <w:jc w:val="both"/>
        <w:rPr>
          <w:rFonts w:ascii="Arial" w:hAnsi="Arial" w:cs="Arial"/>
        </w:rPr>
      </w:pPr>
      <w:r w:rsidRPr="00A147F1">
        <w:rPr>
          <w:rFonts w:ascii="Arial" w:hAnsi="Arial" w:cs="Arial"/>
        </w:rPr>
        <w:t>En consecuencia</w:t>
      </w:r>
      <w:r w:rsidR="00B312C6" w:rsidRPr="00A147F1">
        <w:rPr>
          <w:rFonts w:ascii="Arial" w:hAnsi="Arial" w:cs="Arial"/>
        </w:rPr>
        <w:t xml:space="preserve">, debe analizarse si existen situaciones </w:t>
      </w:r>
      <w:r w:rsidRPr="00A147F1">
        <w:rPr>
          <w:rFonts w:ascii="Arial" w:hAnsi="Arial" w:cs="Arial"/>
        </w:rPr>
        <w:t>jurídicas</w:t>
      </w:r>
      <w:r w:rsidR="00B312C6" w:rsidRPr="00A147F1">
        <w:rPr>
          <w:rFonts w:ascii="Arial" w:hAnsi="Arial" w:cs="Arial"/>
        </w:rPr>
        <w:t xml:space="preserve"> consolidadas acaecidas con anterioridad a la expedici</w:t>
      </w:r>
      <w:r w:rsidRPr="00A147F1">
        <w:rPr>
          <w:rFonts w:ascii="Arial" w:hAnsi="Arial" w:cs="Arial"/>
        </w:rPr>
        <w:t>ó</w:t>
      </w:r>
      <w:r w:rsidR="00B312C6" w:rsidRPr="00A147F1">
        <w:rPr>
          <w:rFonts w:ascii="Arial" w:hAnsi="Arial" w:cs="Arial"/>
        </w:rPr>
        <w:t xml:space="preserve">n e inicio de vigencia de la Ley de </w:t>
      </w:r>
      <w:r w:rsidRPr="00A147F1">
        <w:rPr>
          <w:rFonts w:ascii="Arial" w:hAnsi="Arial" w:cs="Arial"/>
        </w:rPr>
        <w:t>Revocación de Mandato del Estado de Sinaloa</w:t>
      </w:r>
      <w:r w:rsidR="00B312C6" w:rsidRPr="00A147F1">
        <w:rPr>
          <w:rFonts w:ascii="Arial" w:hAnsi="Arial" w:cs="Arial"/>
        </w:rPr>
        <w:t xml:space="preserve">, que pudieran verse afectadas por la norma </w:t>
      </w:r>
      <w:r w:rsidRPr="00A147F1">
        <w:rPr>
          <w:rFonts w:ascii="Arial" w:hAnsi="Arial" w:cs="Arial"/>
        </w:rPr>
        <w:t>jurídica</w:t>
      </w:r>
      <w:r w:rsidR="00B312C6" w:rsidRPr="00A147F1">
        <w:rPr>
          <w:rFonts w:ascii="Arial" w:hAnsi="Arial" w:cs="Arial"/>
        </w:rPr>
        <w:t xml:space="preserve"> que se aplica.</w:t>
      </w:r>
    </w:p>
    <w:p w14:paraId="3CE290A5" w14:textId="77777777" w:rsidR="000125E5" w:rsidRPr="00A147F1" w:rsidRDefault="000125E5" w:rsidP="000125E5">
      <w:pPr>
        <w:pStyle w:val="Sinespaciado"/>
        <w:ind w:left="567"/>
        <w:jc w:val="both"/>
        <w:rPr>
          <w:rFonts w:ascii="Arial" w:hAnsi="Arial" w:cs="Arial"/>
          <w:b/>
          <w:bCs/>
          <w:lang w:val="es-ES"/>
        </w:rPr>
      </w:pPr>
    </w:p>
    <w:p w14:paraId="2FD30B12" w14:textId="39779D84" w:rsidR="00B312C6" w:rsidRPr="00A147F1" w:rsidRDefault="00B312C6" w:rsidP="000125E5">
      <w:pPr>
        <w:pStyle w:val="Sinespaciado"/>
        <w:ind w:left="567"/>
        <w:jc w:val="both"/>
        <w:rPr>
          <w:rFonts w:ascii="Arial" w:hAnsi="Arial" w:cs="Arial"/>
          <w:b/>
          <w:bCs/>
          <w:lang w:val="es-ES"/>
        </w:rPr>
      </w:pPr>
      <w:r w:rsidRPr="00A147F1">
        <w:rPr>
          <w:rFonts w:ascii="Arial" w:hAnsi="Arial" w:cs="Arial"/>
          <w:b/>
          <w:bCs/>
          <w:lang w:val="es-ES"/>
        </w:rPr>
        <w:t>Situaci</w:t>
      </w:r>
      <w:r w:rsidR="000125E5" w:rsidRPr="00A147F1">
        <w:rPr>
          <w:rFonts w:ascii="Arial" w:hAnsi="Arial" w:cs="Arial"/>
          <w:b/>
          <w:bCs/>
          <w:lang w:val="es-ES"/>
        </w:rPr>
        <w:t>ó</w:t>
      </w:r>
      <w:r w:rsidRPr="00A147F1">
        <w:rPr>
          <w:rFonts w:ascii="Arial" w:hAnsi="Arial" w:cs="Arial"/>
          <w:b/>
          <w:bCs/>
          <w:lang w:val="es-ES"/>
        </w:rPr>
        <w:t xml:space="preserve">n </w:t>
      </w:r>
      <w:r w:rsidR="000125E5" w:rsidRPr="00A147F1">
        <w:rPr>
          <w:rFonts w:ascii="Arial" w:hAnsi="Arial" w:cs="Arial"/>
          <w:b/>
          <w:bCs/>
          <w:lang w:val="es-ES"/>
        </w:rPr>
        <w:t>jurídica</w:t>
      </w:r>
      <w:r w:rsidRPr="00A147F1">
        <w:rPr>
          <w:rFonts w:ascii="Arial" w:hAnsi="Arial" w:cs="Arial"/>
          <w:b/>
          <w:bCs/>
          <w:lang w:val="es-ES"/>
        </w:rPr>
        <w:t xml:space="preserve"> previa a la expedici</w:t>
      </w:r>
      <w:r w:rsidR="000125E5" w:rsidRPr="00A147F1">
        <w:rPr>
          <w:rFonts w:ascii="Arial" w:hAnsi="Arial" w:cs="Arial"/>
          <w:b/>
          <w:bCs/>
          <w:lang w:val="es-ES"/>
        </w:rPr>
        <w:t>ó</w:t>
      </w:r>
      <w:r w:rsidRPr="00A147F1">
        <w:rPr>
          <w:rFonts w:ascii="Arial" w:hAnsi="Arial" w:cs="Arial"/>
          <w:b/>
          <w:bCs/>
          <w:lang w:val="es-ES"/>
        </w:rPr>
        <w:t xml:space="preserve">n o inicio de vigencia de la norma </w:t>
      </w:r>
      <w:r w:rsidR="000125E5" w:rsidRPr="00A147F1">
        <w:rPr>
          <w:rFonts w:ascii="Arial" w:hAnsi="Arial" w:cs="Arial"/>
          <w:b/>
          <w:bCs/>
          <w:lang w:val="es-ES"/>
        </w:rPr>
        <w:t>jurídica</w:t>
      </w:r>
      <w:r w:rsidRPr="00A147F1">
        <w:rPr>
          <w:rFonts w:ascii="Arial" w:hAnsi="Arial" w:cs="Arial"/>
          <w:b/>
          <w:bCs/>
          <w:lang w:val="es-ES"/>
        </w:rPr>
        <w:t xml:space="preserve"> a aplicar.</w:t>
      </w:r>
    </w:p>
    <w:p w14:paraId="4E5C8442" w14:textId="77777777" w:rsidR="00B312C6" w:rsidRPr="00A147F1" w:rsidRDefault="00B312C6" w:rsidP="00B312C6">
      <w:pPr>
        <w:jc w:val="both"/>
        <w:rPr>
          <w:rFonts w:ascii="Arial" w:hAnsi="Arial" w:cs="Arial"/>
          <w:b/>
          <w:lang w:val="es-ES"/>
        </w:rPr>
      </w:pPr>
    </w:p>
    <w:p w14:paraId="298D4CFA" w14:textId="30880B09" w:rsidR="001B6505" w:rsidRPr="00A147F1" w:rsidRDefault="001B6505" w:rsidP="00987311">
      <w:pPr>
        <w:pStyle w:val="Sinespaciado"/>
        <w:ind w:left="567"/>
        <w:jc w:val="both"/>
        <w:rPr>
          <w:rFonts w:ascii="Arial" w:hAnsi="Arial" w:cs="Arial"/>
        </w:rPr>
      </w:pPr>
      <w:r w:rsidRPr="00A147F1">
        <w:rPr>
          <w:rFonts w:ascii="Arial" w:hAnsi="Arial" w:cs="Arial"/>
        </w:rPr>
        <w:t>En este sentido, tal y com</w:t>
      </w:r>
      <w:r w:rsidR="00987311" w:rsidRPr="00A147F1">
        <w:rPr>
          <w:rFonts w:ascii="Arial" w:hAnsi="Arial" w:cs="Arial"/>
        </w:rPr>
        <w:t>o</w:t>
      </w:r>
      <w:r w:rsidRPr="00A147F1">
        <w:rPr>
          <w:rFonts w:ascii="Arial" w:hAnsi="Arial" w:cs="Arial"/>
        </w:rPr>
        <w:t xml:space="preserve"> fue referido en el antecedente</w:t>
      </w:r>
      <w:r w:rsidR="00987311" w:rsidRPr="00A147F1">
        <w:rPr>
          <w:rFonts w:ascii="Arial" w:hAnsi="Arial" w:cs="Arial"/>
        </w:rPr>
        <w:t xml:space="preserve"> VII de la presente Resolución</w:t>
      </w:r>
      <w:r w:rsidRPr="00A147F1">
        <w:rPr>
          <w:rFonts w:ascii="Arial" w:hAnsi="Arial" w:cs="Arial"/>
        </w:rPr>
        <w:t xml:space="preserve">, el </w:t>
      </w:r>
      <w:r w:rsidR="00987311" w:rsidRPr="00A147F1">
        <w:rPr>
          <w:rFonts w:ascii="Arial" w:hAnsi="Arial" w:cs="Arial"/>
        </w:rPr>
        <w:t>6</w:t>
      </w:r>
      <w:r w:rsidRPr="00A147F1">
        <w:rPr>
          <w:rFonts w:ascii="Arial" w:hAnsi="Arial" w:cs="Arial"/>
        </w:rPr>
        <w:t xml:space="preserve"> de junio de </w:t>
      </w:r>
      <w:r w:rsidR="00987311" w:rsidRPr="00A147F1">
        <w:rPr>
          <w:rFonts w:ascii="Arial" w:hAnsi="Arial" w:cs="Arial"/>
        </w:rPr>
        <w:t>2021</w:t>
      </w:r>
      <w:r w:rsidRPr="00A147F1">
        <w:rPr>
          <w:rFonts w:ascii="Arial" w:hAnsi="Arial" w:cs="Arial"/>
        </w:rPr>
        <w:t>, se verific</w:t>
      </w:r>
      <w:r w:rsidR="00987311" w:rsidRPr="00A147F1">
        <w:rPr>
          <w:rFonts w:ascii="Arial" w:hAnsi="Arial" w:cs="Arial"/>
        </w:rPr>
        <w:t>ó</w:t>
      </w:r>
      <w:r w:rsidRPr="00A147F1">
        <w:rPr>
          <w:rFonts w:ascii="Arial" w:hAnsi="Arial" w:cs="Arial"/>
        </w:rPr>
        <w:t xml:space="preserve"> la jornada electoral del Proceso Electoral Local </w:t>
      </w:r>
      <w:r w:rsidR="00987311" w:rsidRPr="00A147F1">
        <w:rPr>
          <w:rFonts w:ascii="Arial" w:hAnsi="Arial" w:cs="Arial"/>
        </w:rPr>
        <w:t>2020-2021</w:t>
      </w:r>
      <w:r w:rsidRPr="00A147F1">
        <w:rPr>
          <w:rFonts w:ascii="Arial" w:hAnsi="Arial" w:cs="Arial"/>
        </w:rPr>
        <w:t xml:space="preserve">, en la que la </w:t>
      </w:r>
      <w:r w:rsidR="00987311" w:rsidRPr="00A147F1">
        <w:rPr>
          <w:rFonts w:ascii="Arial" w:hAnsi="Arial" w:cs="Arial"/>
        </w:rPr>
        <w:t>ciudadanía</w:t>
      </w:r>
      <w:r w:rsidRPr="00A147F1">
        <w:rPr>
          <w:rFonts w:ascii="Arial" w:hAnsi="Arial" w:cs="Arial"/>
        </w:rPr>
        <w:t xml:space="preserve"> en ejercicio de su derecho al v</w:t>
      </w:r>
      <w:r w:rsidR="00987311" w:rsidRPr="00A147F1">
        <w:rPr>
          <w:rFonts w:ascii="Arial" w:hAnsi="Arial" w:cs="Arial"/>
        </w:rPr>
        <w:t>o</w:t>
      </w:r>
      <w:r w:rsidRPr="00A147F1">
        <w:rPr>
          <w:rFonts w:ascii="Arial" w:hAnsi="Arial" w:cs="Arial"/>
        </w:rPr>
        <w:t>to, eligi</w:t>
      </w:r>
      <w:r w:rsidR="00987311" w:rsidRPr="00A147F1">
        <w:rPr>
          <w:rFonts w:ascii="Arial" w:hAnsi="Arial" w:cs="Arial"/>
        </w:rPr>
        <w:t>ó</w:t>
      </w:r>
      <w:r w:rsidRPr="00A147F1">
        <w:rPr>
          <w:rFonts w:ascii="Arial" w:hAnsi="Arial" w:cs="Arial"/>
        </w:rPr>
        <w:t xml:space="preserve"> de manera </w:t>
      </w:r>
      <w:r w:rsidR="00987311" w:rsidRPr="00A147F1">
        <w:rPr>
          <w:rFonts w:ascii="Arial" w:hAnsi="Arial" w:cs="Arial"/>
        </w:rPr>
        <w:t>democrática</w:t>
      </w:r>
      <w:r w:rsidRPr="00A147F1">
        <w:rPr>
          <w:rFonts w:ascii="Arial" w:hAnsi="Arial" w:cs="Arial"/>
        </w:rPr>
        <w:t xml:space="preserve"> al titular del </w:t>
      </w:r>
      <w:r w:rsidR="00987311" w:rsidRPr="00A147F1">
        <w:rPr>
          <w:rFonts w:ascii="Arial" w:hAnsi="Arial" w:cs="Arial"/>
        </w:rPr>
        <w:t>Poder</w:t>
      </w:r>
      <w:r w:rsidRPr="00A147F1">
        <w:rPr>
          <w:rFonts w:ascii="Arial" w:hAnsi="Arial" w:cs="Arial"/>
        </w:rPr>
        <w:t xml:space="preserve"> Ejecutivo del Estado por un periodo de </w:t>
      </w:r>
      <w:r w:rsidR="00987311" w:rsidRPr="00A147F1">
        <w:rPr>
          <w:rFonts w:ascii="Arial" w:hAnsi="Arial" w:cs="Arial"/>
        </w:rPr>
        <w:t>seis años</w:t>
      </w:r>
      <w:r w:rsidRPr="00A147F1">
        <w:rPr>
          <w:rFonts w:ascii="Arial" w:hAnsi="Arial" w:cs="Arial"/>
        </w:rPr>
        <w:t xml:space="preserve">, esto es; del </w:t>
      </w:r>
      <w:r w:rsidR="00F62AE8">
        <w:rPr>
          <w:rFonts w:ascii="Arial" w:hAnsi="Arial" w:cs="Arial"/>
        </w:rPr>
        <w:t>0</w:t>
      </w:r>
      <w:r w:rsidR="00987311" w:rsidRPr="00A147F1">
        <w:rPr>
          <w:rFonts w:ascii="Arial" w:hAnsi="Arial" w:cs="Arial"/>
        </w:rPr>
        <w:t>1</w:t>
      </w:r>
      <w:r w:rsidRPr="00A147F1">
        <w:rPr>
          <w:rFonts w:ascii="Arial" w:hAnsi="Arial" w:cs="Arial"/>
        </w:rPr>
        <w:t xml:space="preserve"> de </w:t>
      </w:r>
      <w:r w:rsidR="00987311" w:rsidRPr="00A147F1">
        <w:rPr>
          <w:rFonts w:ascii="Arial" w:hAnsi="Arial" w:cs="Arial"/>
        </w:rPr>
        <w:t xml:space="preserve">noviembre </w:t>
      </w:r>
      <w:r w:rsidRPr="00A147F1">
        <w:rPr>
          <w:rFonts w:ascii="Arial" w:hAnsi="Arial" w:cs="Arial"/>
        </w:rPr>
        <w:t>de 20</w:t>
      </w:r>
      <w:r w:rsidR="00987311" w:rsidRPr="00A147F1">
        <w:rPr>
          <w:rFonts w:ascii="Arial" w:hAnsi="Arial" w:cs="Arial"/>
        </w:rPr>
        <w:t>21</w:t>
      </w:r>
      <w:r w:rsidRPr="00A147F1">
        <w:rPr>
          <w:rFonts w:ascii="Arial" w:hAnsi="Arial" w:cs="Arial"/>
        </w:rPr>
        <w:t xml:space="preserve"> al </w:t>
      </w:r>
      <w:r w:rsidR="00987311" w:rsidRPr="00A147F1">
        <w:rPr>
          <w:rFonts w:ascii="Arial" w:hAnsi="Arial" w:cs="Arial"/>
        </w:rPr>
        <w:t>31</w:t>
      </w:r>
      <w:r w:rsidRPr="00A147F1">
        <w:rPr>
          <w:rFonts w:ascii="Arial" w:hAnsi="Arial" w:cs="Arial"/>
        </w:rPr>
        <w:t xml:space="preserve"> de </w:t>
      </w:r>
      <w:r w:rsidR="00987311" w:rsidRPr="00A147F1">
        <w:rPr>
          <w:rFonts w:ascii="Arial" w:hAnsi="Arial" w:cs="Arial"/>
        </w:rPr>
        <w:t xml:space="preserve">octubre de </w:t>
      </w:r>
      <w:r w:rsidRPr="00A147F1">
        <w:rPr>
          <w:rFonts w:ascii="Arial" w:hAnsi="Arial" w:cs="Arial"/>
        </w:rPr>
        <w:t xml:space="preserve"> 202</w:t>
      </w:r>
      <w:r w:rsidR="00987311" w:rsidRPr="00A147F1">
        <w:rPr>
          <w:rFonts w:ascii="Arial" w:hAnsi="Arial" w:cs="Arial"/>
        </w:rPr>
        <w:t>7</w:t>
      </w:r>
      <w:r w:rsidRPr="00A147F1">
        <w:rPr>
          <w:rFonts w:ascii="Arial" w:hAnsi="Arial" w:cs="Arial"/>
        </w:rPr>
        <w:t xml:space="preserve">; asimismo, el </w:t>
      </w:r>
      <w:r w:rsidR="00987311" w:rsidRPr="00A147F1">
        <w:rPr>
          <w:rFonts w:ascii="Arial" w:hAnsi="Arial" w:cs="Arial"/>
        </w:rPr>
        <w:t>13</w:t>
      </w:r>
      <w:r w:rsidRPr="00A147F1">
        <w:rPr>
          <w:rFonts w:ascii="Arial" w:hAnsi="Arial" w:cs="Arial"/>
        </w:rPr>
        <w:t xml:space="preserve"> de junio siguiente, con motiv</w:t>
      </w:r>
      <w:r w:rsidR="00987311" w:rsidRPr="00A147F1">
        <w:rPr>
          <w:rFonts w:ascii="Arial" w:hAnsi="Arial" w:cs="Arial"/>
        </w:rPr>
        <w:t>o</w:t>
      </w:r>
      <w:r w:rsidRPr="00A147F1">
        <w:rPr>
          <w:rFonts w:ascii="Arial" w:hAnsi="Arial" w:cs="Arial"/>
        </w:rPr>
        <w:t xml:space="preserve"> del resultado de la votaci</w:t>
      </w:r>
      <w:r w:rsidR="00987311" w:rsidRPr="00A147F1">
        <w:rPr>
          <w:rFonts w:ascii="Arial" w:hAnsi="Arial" w:cs="Arial"/>
        </w:rPr>
        <w:t>ó</w:t>
      </w:r>
      <w:r w:rsidRPr="00A147F1">
        <w:rPr>
          <w:rFonts w:ascii="Arial" w:hAnsi="Arial" w:cs="Arial"/>
        </w:rPr>
        <w:t xml:space="preserve">n obtenida en las urnas, este </w:t>
      </w:r>
      <w:r w:rsidR="00987311" w:rsidRPr="00A147F1">
        <w:rPr>
          <w:rFonts w:ascii="Arial" w:hAnsi="Arial" w:cs="Arial"/>
        </w:rPr>
        <w:t>Instituto</w:t>
      </w:r>
      <w:r w:rsidRPr="00A147F1">
        <w:rPr>
          <w:rFonts w:ascii="Arial" w:hAnsi="Arial" w:cs="Arial"/>
        </w:rPr>
        <w:t xml:space="preserve"> expidi</w:t>
      </w:r>
      <w:r w:rsidR="00987311" w:rsidRPr="00A147F1">
        <w:rPr>
          <w:rFonts w:ascii="Arial" w:hAnsi="Arial" w:cs="Arial"/>
        </w:rPr>
        <w:t>ó</w:t>
      </w:r>
      <w:r w:rsidRPr="00A147F1">
        <w:rPr>
          <w:rFonts w:ascii="Arial" w:hAnsi="Arial" w:cs="Arial"/>
        </w:rPr>
        <w:t xml:space="preserve"> constancia de </w:t>
      </w:r>
      <w:r w:rsidR="00987311" w:rsidRPr="00A147F1">
        <w:rPr>
          <w:rFonts w:ascii="Arial" w:hAnsi="Arial" w:cs="Arial"/>
        </w:rPr>
        <w:t>mayoría</w:t>
      </w:r>
      <w:r w:rsidRPr="00A147F1">
        <w:rPr>
          <w:rFonts w:ascii="Arial" w:hAnsi="Arial" w:cs="Arial"/>
        </w:rPr>
        <w:t xml:space="preserve"> de la elecci</w:t>
      </w:r>
      <w:r w:rsidR="00987311" w:rsidRPr="00A147F1">
        <w:rPr>
          <w:rFonts w:ascii="Arial" w:hAnsi="Arial" w:cs="Arial"/>
        </w:rPr>
        <w:t>ó</w:t>
      </w:r>
      <w:r w:rsidRPr="00A147F1">
        <w:rPr>
          <w:rFonts w:ascii="Arial" w:hAnsi="Arial" w:cs="Arial"/>
        </w:rPr>
        <w:t>n de Gobernador Constitucional del Estado en favor del ciudadano Rubén Rocha Moya.</w:t>
      </w:r>
    </w:p>
    <w:p w14:paraId="49339A86" w14:textId="77777777" w:rsidR="00987311" w:rsidRPr="00A147F1" w:rsidRDefault="00987311" w:rsidP="00987311">
      <w:pPr>
        <w:pStyle w:val="Sinespaciado"/>
        <w:ind w:left="567"/>
        <w:jc w:val="both"/>
        <w:rPr>
          <w:rFonts w:ascii="Arial" w:hAnsi="Arial" w:cs="Arial"/>
        </w:rPr>
      </w:pPr>
    </w:p>
    <w:p w14:paraId="2CCECAB8" w14:textId="7C30EAAB" w:rsidR="001B6505" w:rsidRPr="00A147F1" w:rsidRDefault="001B6505" w:rsidP="00987311">
      <w:pPr>
        <w:pStyle w:val="Sinespaciado"/>
        <w:ind w:left="567"/>
        <w:jc w:val="both"/>
        <w:rPr>
          <w:rFonts w:ascii="Arial" w:hAnsi="Arial" w:cs="Arial"/>
        </w:rPr>
      </w:pPr>
      <w:r w:rsidRPr="00A147F1">
        <w:rPr>
          <w:rFonts w:ascii="Arial" w:hAnsi="Arial" w:cs="Arial"/>
        </w:rPr>
        <w:t>Ahora bien, cabe mencionar que el derecho fundamental a ser votado no se limita a contender en un proceso ni a la posterior declaraci</w:t>
      </w:r>
      <w:r w:rsidR="00987311" w:rsidRPr="00A147F1">
        <w:rPr>
          <w:rFonts w:ascii="Arial" w:hAnsi="Arial" w:cs="Arial"/>
        </w:rPr>
        <w:t>ó</w:t>
      </w:r>
      <w:r w:rsidRPr="00A147F1">
        <w:rPr>
          <w:rFonts w:ascii="Arial" w:hAnsi="Arial" w:cs="Arial"/>
        </w:rPr>
        <w:t>n de candidat</w:t>
      </w:r>
      <w:r w:rsidR="00987311" w:rsidRPr="00A147F1">
        <w:rPr>
          <w:rFonts w:ascii="Arial" w:hAnsi="Arial" w:cs="Arial"/>
        </w:rPr>
        <w:t>o</w:t>
      </w:r>
      <w:r w:rsidRPr="00A147F1">
        <w:rPr>
          <w:rFonts w:ascii="Arial" w:hAnsi="Arial" w:cs="Arial"/>
        </w:rPr>
        <w:t xml:space="preserve"> electo, sin</w:t>
      </w:r>
      <w:r w:rsidR="00987311" w:rsidRPr="00A147F1">
        <w:rPr>
          <w:rFonts w:ascii="Arial" w:hAnsi="Arial" w:cs="Arial"/>
        </w:rPr>
        <w:t>o</w:t>
      </w:r>
      <w:r w:rsidRPr="00A147F1">
        <w:rPr>
          <w:rFonts w:ascii="Arial" w:hAnsi="Arial" w:cs="Arial"/>
        </w:rPr>
        <w:t xml:space="preserve"> que incluye la consecuencia </w:t>
      </w:r>
      <w:r w:rsidR="00987311" w:rsidRPr="00A147F1">
        <w:rPr>
          <w:rFonts w:ascii="Arial" w:hAnsi="Arial" w:cs="Arial"/>
        </w:rPr>
        <w:t>jurídica</w:t>
      </w:r>
      <w:r w:rsidRPr="00A147F1">
        <w:rPr>
          <w:rFonts w:ascii="Arial" w:hAnsi="Arial" w:cs="Arial"/>
        </w:rPr>
        <w:t xml:space="preserve"> de la elecci</w:t>
      </w:r>
      <w:r w:rsidR="00987311" w:rsidRPr="00A147F1">
        <w:rPr>
          <w:rFonts w:ascii="Arial" w:hAnsi="Arial" w:cs="Arial"/>
        </w:rPr>
        <w:t>ó</w:t>
      </w:r>
      <w:r w:rsidRPr="00A147F1">
        <w:rPr>
          <w:rFonts w:ascii="Arial" w:hAnsi="Arial" w:cs="Arial"/>
        </w:rPr>
        <w:t>n, consistente en ocupar y el desempe</w:t>
      </w:r>
      <w:r w:rsidR="00987311" w:rsidRPr="00A147F1">
        <w:rPr>
          <w:rFonts w:ascii="Arial" w:hAnsi="Arial" w:cs="Arial"/>
        </w:rPr>
        <w:t>ñ</w:t>
      </w:r>
      <w:r w:rsidRPr="00A147F1">
        <w:rPr>
          <w:rFonts w:ascii="Arial" w:hAnsi="Arial" w:cs="Arial"/>
        </w:rPr>
        <w:t xml:space="preserve">ar el cargo encomendado por la </w:t>
      </w:r>
      <w:r w:rsidR="00987311" w:rsidRPr="00A147F1">
        <w:rPr>
          <w:rFonts w:ascii="Arial" w:hAnsi="Arial" w:cs="Arial"/>
        </w:rPr>
        <w:t>ciudadanía</w:t>
      </w:r>
      <w:r w:rsidRPr="00A147F1">
        <w:rPr>
          <w:rFonts w:ascii="Arial" w:hAnsi="Arial" w:cs="Arial"/>
        </w:rPr>
        <w:t xml:space="preserve"> y el de mantenerse en </w:t>
      </w:r>
      <w:r w:rsidR="00DD1A95">
        <w:rPr>
          <w:rFonts w:ascii="Arial" w:hAnsi="Arial" w:cs="Arial"/>
        </w:rPr>
        <w:t>é</w:t>
      </w:r>
      <w:r w:rsidRPr="00A147F1">
        <w:rPr>
          <w:rFonts w:ascii="Arial" w:hAnsi="Arial" w:cs="Arial"/>
        </w:rPr>
        <w:t xml:space="preserve">l durante todo el periodo para el cual fue electo, </w:t>
      </w:r>
      <w:r w:rsidR="00987311" w:rsidRPr="00A147F1">
        <w:rPr>
          <w:rFonts w:ascii="Arial" w:hAnsi="Arial" w:cs="Arial"/>
        </w:rPr>
        <w:t>además</w:t>
      </w:r>
      <w:r w:rsidRPr="00A147F1">
        <w:rPr>
          <w:rFonts w:ascii="Arial" w:hAnsi="Arial" w:cs="Arial"/>
        </w:rPr>
        <w:t xml:space="preserve"> de poder ejercer los derechos inherentes al mismo; es decir, poder realizar las funciones que por </w:t>
      </w:r>
      <w:r w:rsidR="00987311" w:rsidRPr="00A147F1">
        <w:rPr>
          <w:rFonts w:ascii="Arial" w:hAnsi="Arial" w:cs="Arial"/>
        </w:rPr>
        <w:t>l</w:t>
      </w:r>
      <w:r w:rsidRPr="00A147F1">
        <w:rPr>
          <w:rFonts w:ascii="Arial" w:hAnsi="Arial" w:cs="Arial"/>
        </w:rPr>
        <w:t>ey le son encomendadas.</w:t>
      </w:r>
    </w:p>
    <w:p w14:paraId="0FD00EDF" w14:textId="77777777" w:rsidR="00987311" w:rsidRPr="00A147F1" w:rsidRDefault="00987311" w:rsidP="00987311">
      <w:pPr>
        <w:pStyle w:val="Sinespaciado"/>
        <w:ind w:left="567"/>
        <w:jc w:val="both"/>
        <w:rPr>
          <w:rFonts w:ascii="Arial" w:hAnsi="Arial" w:cs="Arial"/>
        </w:rPr>
      </w:pPr>
    </w:p>
    <w:p w14:paraId="1443BBA7" w14:textId="42E09199" w:rsidR="001B6505" w:rsidRPr="00A147F1" w:rsidRDefault="001B6505" w:rsidP="00987311">
      <w:pPr>
        <w:pStyle w:val="Sinespaciado"/>
        <w:ind w:left="567"/>
        <w:jc w:val="both"/>
        <w:rPr>
          <w:rFonts w:ascii="Arial" w:hAnsi="Arial" w:cs="Arial"/>
        </w:rPr>
      </w:pPr>
      <w:r w:rsidRPr="00A147F1">
        <w:rPr>
          <w:rFonts w:ascii="Arial" w:hAnsi="Arial" w:cs="Arial"/>
        </w:rPr>
        <w:t>Resulta orientador</w:t>
      </w:r>
      <w:r w:rsidR="00987311" w:rsidRPr="00A147F1">
        <w:rPr>
          <w:rFonts w:ascii="Arial" w:hAnsi="Arial" w:cs="Arial"/>
        </w:rPr>
        <w:t>a</w:t>
      </w:r>
      <w:r w:rsidRPr="00A147F1">
        <w:rPr>
          <w:rFonts w:ascii="Arial" w:hAnsi="Arial" w:cs="Arial"/>
        </w:rPr>
        <w:t>, la Jurisprudencia 20</w:t>
      </w:r>
      <w:r w:rsidR="00CB2761" w:rsidRPr="00A147F1">
        <w:rPr>
          <w:rFonts w:ascii="Arial" w:hAnsi="Arial" w:cs="Arial"/>
        </w:rPr>
        <w:t>/2</w:t>
      </w:r>
      <w:r w:rsidRPr="00A147F1">
        <w:rPr>
          <w:rFonts w:ascii="Arial" w:hAnsi="Arial" w:cs="Arial"/>
        </w:rPr>
        <w:t xml:space="preserve">010 emitida por la Sala Superior del Tribunal Electoral </w:t>
      </w:r>
      <w:r w:rsidR="00987311" w:rsidRPr="00A147F1">
        <w:rPr>
          <w:rFonts w:ascii="Arial" w:hAnsi="Arial" w:cs="Arial"/>
        </w:rPr>
        <w:t>del</w:t>
      </w:r>
      <w:r w:rsidRPr="00A147F1">
        <w:rPr>
          <w:rFonts w:ascii="Arial" w:hAnsi="Arial" w:cs="Arial"/>
        </w:rPr>
        <w:t xml:space="preserve"> </w:t>
      </w:r>
      <w:r w:rsidR="00987311" w:rsidRPr="00A147F1">
        <w:rPr>
          <w:rFonts w:ascii="Arial" w:hAnsi="Arial" w:cs="Arial"/>
        </w:rPr>
        <w:t>Poder</w:t>
      </w:r>
      <w:r w:rsidRPr="00A147F1">
        <w:rPr>
          <w:rFonts w:ascii="Arial" w:hAnsi="Arial" w:cs="Arial"/>
        </w:rPr>
        <w:t xml:space="preserve"> Judicial de la Federaci</w:t>
      </w:r>
      <w:r w:rsidR="00AF773F" w:rsidRPr="00A147F1">
        <w:rPr>
          <w:rFonts w:ascii="Arial" w:hAnsi="Arial" w:cs="Arial"/>
        </w:rPr>
        <w:t>ó</w:t>
      </w:r>
      <w:r w:rsidRPr="00A147F1">
        <w:rPr>
          <w:rFonts w:ascii="Arial" w:hAnsi="Arial" w:cs="Arial"/>
        </w:rPr>
        <w:t>n, de rubro: "DERECHO POLITICO ELECTORAL A SER VOTADO. INCLUYE EL DERECHO A OCUPAR Y DESEMPE</w:t>
      </w:r>
      <w:r w:rsidR="00CB2761" w:rsidRPr="00A147F1">
        <w:rPr>
          <w:rFonts w:ascii="Arial" w:hAnsi="Arial" w:cs="Arial"/>
        </w:rPr>
        <w:t>Ñ</w:t>
      </w:r>
      <w:r w:rsidRPr="00A147F1">
        <w:rPr>
          <w:rFonts w:ascii="Arial" w:hAnsi="Arial" w:cs="Arial"/>
        </w:rPr>
        <w:t>A</w:t>
      </w:r>
      <w:r w:rsidR="00CB2761" w:rsidRPr="00A147F1">
        <w:rPr>
          <w:rFonts w:ascii="Arial" w:hAnsi="Arial" w:cs="Arial"/>
        </w:rPr>
        <w:t>R</w:t>
      </w:r>
      <w:r w:rsidRPr="00A147F1">
        <w:rPr>
          <w:rFonts w:ascii="Arial" w:hAnsi="Arial" w:cs="Arial"/>
        </w:rPr>
        <w:t xml:space="preserve"> EL CARGO"</w:t>
      </w:r>
      <w:r w:rsidR="00CB2761" w:rsidRPr="00A147F1">
        <w:rPr>
          <w:rFonts w:ascii="Arial" w:hAnsi="Arial" w:cs="Arial"/>
        </w:rPr>
        <w:t xml:space="preserve"> que a la letra dice:</w:t>
      </w:r>
    </w:p>
    <w:p w14:paraId="1044B1EC" w14:textId="77777777" w:rsidR="00CB2761" w:rsidRPr="00A147F1" w:rsidRDefault="00CB2761" w:rsidP="00987311">
      <w:pPr>
        <w:pStyle w:val="Sinespaciado"/>
        <w:ind w:left="567"/>
        <w:jc w:val="both"/>
        <w:rPr>
          <w:rFonts w:ascii="Arial" w:hAnsi="Arial" w:cs="Arial"/>
        </w:rPr>
      </w:pPr>
    </w:p>
    <w:p w14:paraId="78895AAA" w14:textId="5DE848C8" w:rsidR="00CB2761" w:rsidRPr="00A147F1" w:rsidRDefault="00CB2761" w:rsidP="00CB2761">
      <w:pPr>
        <w:pStyle w:val="NormalWeb"/>
        <w:shd w:val="clear" w:color="auto" w:fill="FFFFFF"/>
        <w:spacing w:before="0" w:beforeAutospacing="0" w:after="0" w:afterAutospacing="0"/>
        <w:ind w:left="851" w:right="283"/>
        <w:jc w:val="both"/>
        <w:rPr>
          <w:rFonts w:ascii="Arial" w:hAnsi="Arial" w:cs="Arial"/>
        </w:rPr>
      </w:pPr>
      <w:r w:rsidRPr="00A147F1">
        <w:rPr>
          <w:rFonts w:ascii="Arial" w:hAnsi="Arial" w:cs="Arial"/>
        </w:rPr>
        <w:t>“</w:t>
      </w:r>
      <w:r w:rsidRPr="00A147F1">
        <w:rPr>
          <w:rFonts w:ascii="Arial" w:hAnsi="Arial" w:cs="Arial"/>
          <w:b/>
          <w:bCs/>
        </w:rPr>
        <w:t>DERECHO POLÍTICO ELECTORAL A SER VOTADO. INCLUYE EL DERECHO A OCUPAR Y DESEMPEÑAR EL CARGO</w:t>
      </w:r>
      <w:r w:rsidRPr="00A147F1">
        <w:rPr>
          <w:rFonts w:ascii="Arial" w:hAnsi="Arial" w:cs="Arial"/>
        </w:rPr>
        <w:t xml:space="preserve">.—De la interpretación sistemática y funcional de los artículos 35, fracción II; 36, fracción IV; 41, base VI, y 99, párrafo cuarto, fracción V, de la Constitución Política de los Estados Unidos Mexicanos; 186, fracción III, inciso c), y 189, fracción I, inciso f), de la Ley Orgánica del Poder Judicial de la Federación, y 79, párrafo 1, y 80, párrafo 1, de Ley General del Sistema de Medios de Impugnación en Materia Electoral, se advierte que el juicio para la protección de los derechos político-electorales del ciudadano es procedente para controvertir actos y resoluciones que violen el derecho a ser votado, el cual comprende el derecho de ser postulado candidato a un cargo de elección popular, a fin de integrar los </w:t>
      </w:r>
      <w:r w:rsidRPr="00A147F1">
        <w:rPr>
          <w:rFonts w:ascii="Arial" w:hAnsi="Arial" w:cs="Arial"/>
        </w:rPr>
        <w:lastRenderedPageBreak/>
        <w:t>órganos estatales, y a ocuparlo; por tanto, debe entenderse incluido el derecho de ejercer las funciones inherentes durante el periodo del encargo.</w:t>
      </w:r>
    </w:p>
    <w:p w14:paraId="4868363A" w14:textId="77777777" w:rsidR="00CB2761" w:rsidRPr="00A147F1" w:rsidRDefault="00CB2761" w:rsidP="00CB2761">
      <w:pPr>
        <w:pStyle w:val="NormalWeb"/>
        <w:shd w:val="clear" w:color="auto" w:fill="FFFFFF"/>
        <w:spacing w:before="0" w:beforeAutospacing="0" w:after="0" w:afterAutospacing="0"/>
        <w:ind w:left="851" w:right="283"/>
        <w:jc w:val="both"/>
        <w:rPr>
          <w:rFonts w:ascii="Arial" w:hAnsi="Arial" w:cs="Arial"/>
        </w:rPr>
      </w:pPr>
    </w:p>
    <w:p w14:paraId="60F51C52" w14:textId="77777777" w:rsidR="00CB2761" w:rsidRPr="00A147F1" w:rsidRDefault="00CB2761" w:rsidP="00CB2761">
      <w:pPr>
        <w:pStyle w:val="NormalWeb"/>
        <w:shd w:val="clear" w:color="auto" w:fill="FFFFFF"/>
        <w:spacing w:before="0" w:beforeAutospacing="0" w:after="0" w:afterAutospacing="0"/>
        <w:ind w:left="851" w:right="283"/>
        <w:jc w:val="both"/>
        <w:rPr>
          <w:rFonts w:ascii="Arial" w:hAnsi="Arial" w:cs="Arial"/>
        </w:rPr>
      </w:pPr>
      <w:r w:rsidRPr="00A147F1">
        <w:rPr>
          <w:rFonts w:ascii="Arial" w:hAnsi="Arial" w:cs="Arial"/>
        </w:rPr>
        <w:t>Cuarta Época</w:t>
      </w:r>
    </w:p>
    <w:p w14:paraId="364C5A0B" w14:textId="77777777" w:rsidR="00CB2761" w:rsidRPr="00A147F1" w:rsidRDefault="00CB2761" w:rsidP="00CB2761">
      <w:pPr>
        <w:pStyle w:val="NormalWeb"/>
        <w:shd w:val="clear" w:color="auto" w:fill="FFFFFF"/>
        <w:spacing w:before="0" w:beforeAutospacing="0" w:after="0" w:afterAutospacing="0"/>
        <w:ind w:left="851" w:right="283"/>
        <w:jc w:val="both"/>
        <w:rPr>
          <w:rFonts w:ascii="Arial" w:hAnsi="Arial" w:cs="Arial"/>
        </w:rPr>
      </w:pPr>
    </w:p>
    <w:p w14:paraId="2A27332F" w14:textId="3CC39BF4" w:rsidR="00CB2761" w:rsidRPr="00A147F1" w:rsidRDefault="00CB2761" w:rsidP="00CB2761">
      <w:pPr>
        <w:pStyle w:val="NormalWeb"/>
        <w:shd w:val="clear" w:color="auto" w:fill="FFFFFF"/>
        <w:spacing w:before="0" w:beforeAutospacing="0" w:after="0" w:afterAutospacing="0"/>
        <w:ind w:left="851" w:right="283"/>
        <w:jc w:val="both"/>
        <w:rPr>
          <w:rFonts w:ascii="Arial" w:hAnsi="Arial" w:cs="Arial"/>
        </w:rPr>
      </w:pPr>
      <w:r w:rsidRPr="00A147F1">
        <w:rPr>
          <w:rFonts w:ascii="Arial" w:hAnsi="Arial" w:cs="Arial"/>
        </w:rPr>
        <w:t>Juicio para la protección de los derechos político-electorales del ciudadano. SUP-JDC-79/</w:t>
      </w:r>
      <w:r w:rsidR="00AF773F" w:rsidRPr="00A147F1">
        <w:rPr>
          <w:rFonts w:ascii="Arial" w:hAnsi="Arial" w:cs="Arial"/>
        </w:rPr>
        <w:t>2008. —</w:t>
      </w:r>
      <w:r w:rsidRPr="00A147F1">
        <w:rPr>
          <w:rFonts w:ascii="Arial" w:hAnsi="Arial" w:cs="Arial"/>
        </w:rPr>
        <w:t xml:space="preserve">Actora: María Dolores Rincón </w:t>
      </w:r>
      <w:r w:rsidR="00AF773F" w:rsidRPr="00A147F1">
        <w:rPr>
          <w:rFonts w:ascii="Arial" w:hAnsi="Arial" w:cs="Arial"/>
        </w:rPr>
        <w:t>Gordillo. —</w:t>
      </w:r>
      <w:r w:rsidRPr="00A147F1">
        <w:rPr>
          <w:rFonts w:ascii="Arial" w:hAnsi="Arial" w:cs="Arial"/>
        </w:rPr>
        <w:t xml:space="preserve">Responsables: Sexagésima Tercera Legislatura del Congreso del Estado de Chiapas y </w:t>
      </w:r>
      <w:r w:rsidR="00AF773F" w:rsidRPr="00A147F1">
        <w:rPr>
          <w:rFonts w:ascii="Arial" w:hAnsi="Arial" w:cs="Arial"/>
        </w:rPr>
        <w:t>otro. —</w:t>
      </w:r>
      <w:r w:rsidRPr="00A147F1">
        <w:rPr>
          <w:rFonts w:ascii="Arial" w:hAnsi="Arial" w:cs="Arial"/>
        </w:rPr>
        <w:t xml:space="preserve">20 de febrero de </w:t>
      </w:r>
      <w:r w:rsidR="00AF773F" w:rsidRPr="00A147F1">
        <w:rPr>
          <w:rFonts w:ascii="Arial" w:hAnsi="Arial" w:cs="Arial"/>
        </w:rPr>
        <w:t>2008. —</w:t>
      </w:r>
      <w:r w:rsidRPr="00A147F1">
        <w:rPr>
          <w:rFonts w:ascii="Arial" w:hAnsi="Arial" w:cs="Arial"/>
        </w:rPr>
        <w:t xml:space="preserve">Unanimidad de </w:t>
      </w:r>
      <w:r w:rsidR="00AF773F" w:rsidRPr="00A147F1">
        <w:rPr>
          <w:rFonts w:ascii="Arial" w:hAnsi="Arial" w:cs="Arial"/>
        </w:rPr>
        <w:t>votos. —</w:t>
      </w:r>
      <w:r w:rsidRPr="00A147F1">
        <w:rPr>
          <w:rFonts w:ascii="Arial" w:hAnsi="Arial" w:cs="Arial"/>
        </w:rPr>
        <w:t xml:space="preserve">Ponente: Flavio Galván </w:t>
      </w:r>
      <w:r w:rsidR="00AF773F" w:rsidRPr="00A147F1">
        <w:rPr>
          <w:rFonts w:ascii="Arial" w:hAnsi="Arial" w:cs="Arial"/>
        </w:rPr>
        <w:t>Rivera. —</w:t>
      </w:r>
      <w:proofErr w:type="gramStart"/>
      <w:r w:rsidRPr="00A147F1">
        <w:rPr>
          <w:rFonts w:ascii="Arial" w:hAnsi="Arial" w:cs="Arial"/>
        </w:rPr>
        <w:t>Secretario</w:t>
      </w:r>
      <w:proofErr w:type="gramEnd"/>
      <w:r w:rsidRPr="00A147F1">
        <w:rPr>
          <w:rFonts w:ascii="Arial" w:hAnsi="Arial" w:cs="Arial"/>
        </w:rPr>
        <w:t>: Alejandro David Avante Juárez.</w:t>
      </w:r>
    </w:p>
    <w:p w14:paraId="3CE36E16" w14:textId="77777777" w:rsidR="00CB2761" w:rsidRPr="00A147F1" w:rsidRDefault="00CB2761" w:rsidP="00CB2761">
      <w:pPr>
        <w:pStyle w:val="NormalWeb"/>
        <w:shd w:val="clear" w:color="auto" w:fill="FFFFFF"/>
        <w:spacing w:before="0" w:beforeAutospacing="0" w:after="0" w:afterAutospacing="0"/>
        <w:ind w:left="851" w:right="283"/>
        <w:jc w:val="both"/>
        <w:rPr>
          <w:rFonts w:ascii="Arial" w:hAnsi="Arial" w:cs="Arial"/>
        </w:rPr>
      </w:pPr>
    </w:p>
    <w:p w14:paraId="7C031DED" w14:textId="0C58E8F4" w:rsidR="00CB2761" w:rsidRPr="00A147F1" w:rsidRDefault="00CB2761" w:rsidP="00CB2761">
      <w:pPr>
        <w:pStyle w:val="NormalWeb"/>
        <w:shd w:val="clear" w:color="auto" w:fill="FFFFFF"/>
        <w:spacing w:before="0" w:beforeAutospacing="0" w:after="0" w:afterAutospacing="0"/>
        <w:ind w:left="851" w:right="283"/>
        <w:jc w:val="both"/>
        <w:rPr>
          <w:rFonts w:ascii="Arial" w:hAnsi="Arial" w:cs="Arial"/>
        </w:rPr>
      </w:pPr>
      <w:r w:rsidRPr="00A147F1">
        <w:rPr>
          <w:rFonts w:ascii="Arial" w:hAnsi="Arial" w:cs="Arial"/>
        </w:rPr>
        <w:t>Juicio para la protección de los derechos político-electorales del ciudadano. SUP-JDC-215/</w:t>
      </w:r>
      <w:r w:rsidR="00AF773F" w:rsidRPr="00A147F1">
        <w:rPr>
          <w:rFonts w:ascii="Arial" w:hAnsi="Arial" w:cs="Arial"/>
        </w:rPr>
        <w:t>2008. —</w:t>
      </w:r>
      <w:r w:rsidRPr="00A147F1">
        <w:rPr>
          <w:rFonts w:ascii="Arial" w:hAnsi="Arial" w:cs="Arial"/>
        </w:rPr>
        <w:t xml:space="preserve">Actores: Guadalupe Rafael Merlín Cortés y </w:t>
      </w:r>
      <w:r w:rsidR="00AF773F" w:rsidRPr="00A147F1">
        <w:rPr>
          <w:rFonts w:ascii="Arial" w:hAnsi="Arial" w:cs="Arial"/>
        </w:rPr>
        <w:t>otros. —</w:t>
      </w:r>
      <w:r w:rsidRPr="00A147F1">
        <w:rPr>
          <w:rFonts w:ascii="Arial" w:hAnsi="Arial" w:cs="Arial"/>
        </w:rPr>
        <w:t xml:space="preserve">Autoridades responsables: Ayuntamiento del Municipio de Santa Lucía del Camino, Oaxaca y </w:t>
      </w:r>
      <w:r w:rsidR="00AF773F" w:rsidRPr="00A147F1">
        <w:rPr>
          <w:rFonts w:ascii="Arial" w:hAnsi="Arial" w:cs="Arial"/>
        </w:rPr>
        <w:t>otro. —</w:t>
      </w:r>
      <w:r w:rsidRPr="00A147F1">
        <w:rPr>
          <w:rFonts w:ascii="Arial" w:hAnsi="Arial" w:cs="Arial"/>
        </w:rPr>
        <w:t xml:space="preserve">26 de marzo de </w:t>
      </w:r>
      <w:r w:rsidR="00AF773F" w:rsidRPr="00A147F1">
        <w:rPr>
          <w:rFonts w:ascii="Arial" w:hAnsi="Arial" w:cs="Arial"/>
        </w:rPr>
        <w:t>2008. —</w:t>
      </w:r>
      <w:r w:rsidRPr="00A147F1">
        <w:rPr>
          <w:rFonts w:ascii="Arial" w:hAnsi="Arial" w:cs="Arial"/>
        </w:rPr>
        <w:t xml:space="preserve">Unanimidad de </w:t>
      </w:r>
      <w:r w:rsidR="00AF773F" w:rsidRPr="00A147F1">
        <w:rPr>
          <w:rFonts w:ascii="Arial" w:hAnsi="Arial" w:cs="Arial"/>
        </w:rPr>
        <w:t>votos. —</w:t>
      </w:r>
      <w:r w:rsidRPr="00A147F1">
        <w:rPr>
          <w:rFonts w:ascii="Arial" w:hAnsi="Arial" w:cs="Arial"/>
        </w:rPr>
        <w:t xml:space="preserve">Ponente: José Alejandro Luna </w:t>
      </w:r>
      <w:r w:rsidR="00AF773F" w:rsidRPr="00A147F1">
        <w:rPr>
          <w:rFonts w:ascii="Arial" w:hAnsi="Arial" w:cs="Arial"/>
        </w:rPr>
        <w:t>Ramos. —</w:t>
      </w:r>
      <w:proofErr w:type="gramStart"/>
      <w:r w:rsidRPr="00A147F1">
        <w:rPr>
          <w:rFonts w:ascii="Arial" w:hAnsi="Arial" w:cs="Arial"/>
        </w:rPr>
        <w:t>Secretarios</w:t>
      </w:r>
      <w:proofErr w:type="gramEnd"/>
      <w:r w:rsidRPr="00A147F1">
        <w:rPr>
          <w:rFonts w:ascii="Arial" w:hAnsi="Arial" w:cs="Arial"/>
        </w:rPr>
        <w:t>: Fernando Ramírez Barrios y José Eduardo Vargas Aguilar.</w:t>
      </w:r>
    </w:p>
    <w:p w14:paraId="1EA0086F" w14:textId="77777777" w:rsidR="00CB2761" w:rsidRPr="00A147F1" w:rsidRDefault="00CB2761" w:rsidP="00CB2761">
      <w:pPr>
        <w:pStyle w:val="NormalWeb"/>
        <w:shd w:val="clear" w:color="auto" w:fill="FFFFFF"/>
        <w:spacing w:before="0" w:beforeAutospacing="0" w:after="0" w:afterAutospacing="0"/>
        <w:ind w:left="851" w:right="283"/>
        <w:jc w:val="both"/>
        <w:rPr>
          <w:rFonts w:ascii="Arial" w:hAnsi="Arial" w:cs="Arial"/>
        </w:rPr>
      </w:pPr>
    </w:p>
    <w:p w14:paraId="7C703D32" w14:textId="296F6630" w:rsidR="00CB2761" w:rsidRPr="00A147F1" w:rsidRDefault="00CB2761" w:rsidP="00CB2761">
      <w:pPr>
        <w:pStyle w:val="NormalWeb"/>
        <w:shd w:val="clear" w:color="auto" w:fill="FFFFFF"/>
        <w:spacing w:before="0" w:beforeAutospacing="0" w:after="0" w:afterAutospacing="0"/>
        <w:ind w:left="851" w:right="283"/>
        <w:jc w:val="both"/>
        <w:rPr>
          <w:rFonts w:ascii="Arial" w:hAnsi="Arial" w:cs="Arial"/>
        </w:rPr>
      </w:pPr>
      <w:r w:rsidRPr="00A147F1">
        <w:rPr>
          <w:rFonts w:ascii="Arial" w:hAnsi="Arial" w:cs="Arial"/>
        </w:rPr>
        <w:t>Juicio para la protección de los derechos político-electorales del ciudadano. SUP-JDC-1120/</w:t>
      </w:r>
      <w:r w:rsidR="00AF773F" w:rsidRPr="00A147F1">
        <w:rPr>
          <w:rFonts w:ascii="Arial" w:hAnsi="Arial" w:cs="Arial"/>
        </w:rPr>
        <w:t>2008. —</w:t>
      </w:r>
      <w:r w:rsidRPr="00A147F1">
        <w:rPr>
          <w:rFonts w:ascii="Arial" w:hAnsi="Arial" w:cs="Arial"/>
        </w:rPr>
        <w:t xml:space="preserve">Actor: Álvaro Loreto Chacón </w:t>
      </w:r>
      <w:r w:rsidR="00AF773F" w:rsidRPr="00A147F1">
        <w:rPr>
          <w:rFonts w:ascii="Arial" w:hAnsi="Arial" w:cs="Arial"/>
        </w:rPr>
        <w:t>Márquez. —</w:t>
      </w:r>
      <w:r w:rsidRPr="00A147F1">
        <w:rPr>
          <w:rFonts w:ascii="Arial" w:hAnsi="Arial" w:cs="Arial"/>
        </w:rPr>
        <w:t xml:space="preserve">Autoridad responsable: </w:t>
      </w:r>
      <w:proofErr w:type="gramStart"/>
      <w:r w:rsidRPr="00A147F1">
        <w:rPr>
          <w:rFonts w:ascii="Arial" w:hAnsi="Arial" w:cs="Arial"/>
        </w:rPr>
        <w:t>Presidente</w:t>
      </w:r>
      <w:proofErr w:type="gramEnd"/>
      <w:r w:rsidRPr="00A147F1">
        <w:rPr>
          <w:rFonts w:ascii="Arial" w:hAnsi="Arial" w:cs="Arial"/>
        </w:rPr>
        <w:t xml:space="preserve"> Municipal del Ayuntamiento de la Villa Zaachila, </w:t>
      </w:r>
      <w:r w:rsidR="00AF773F" w:rsidRPr="00A147F1">
        <w:rPr>
          <w:rFonts w:ascii="Arial" w:hAnsi="Arial" w:cs="Arial"/>
        </w:rPr>
        <w:t>Oaxaca. —</w:t>
      </w:r>
      <w:r w:rsidRPr="00A147F1">
        <w:rPr>
          <w:rFonts w:ascii="Arial" w:hAnsi="Arial" w:cs="Arial"/>
        </w:rPr>
        <w:t xml:space="preserve">27 de agosto de </w:t>
      </w:r>
      <w:r w:rsidR="00AF773F" w:rsidRPr="00A147F1">
        <w:rPr>
          <w:rFonts w:ascii="Arial" w:hAnsi="Arial" w:cs="Arial"/>
        </w:rPr>
        <w:t>2008. —</w:t>
      </w:r>
      <w:r w:rsidRPr="00A147F1">
        <w:rPr>
          <w:rFonts w:ascii="Arial" w:hAnsi="Arial" w:cs="Arial"/>
        </w:rPr>
        <w:t xml:space="preserve">Unanimidad de </w:t>
      </w:r>
      <w:r w:rsidR="00AF773F" w:rsidRPr="00A147F1">
        <w:rPr>
          <w:rFonts w:ascii="Arial" w:hAnsi="Arial" w:cs="Arial"/>
        </w:rPr>
        <w:t>votos. —</w:t>
      </w:r>
      <w:r w:rsidRPr="00A147F1">
        <w:rPr>
          <w:rFonts w:ascii="Arial" w:hAnsi="Arial" w:cs="Arial"/>
        </w:rPr>
        <w:t xml:space="preserve">Ponente: José Alejandro Luna </w:t>
      </w:r>
      <w:r w:rsidR="00AF773F" w:rsidRPr="00A147F1">
        <w:rPr>
          <w:rFonts w:ascii="Arial" w:hAnsi="Arial" w:cs="Arial"/>
        </w:rPr>
        <w:t>Ramos. —</w:t>
      </w:r>
      <w:proofErr w:type="gramStart"/>
      <w:r w:rsidRPr="00A147F1">
        <w:rPr>
          <w:rFonts w:ascii="Arial" w:hAnsi="Arial" w:cs="Arial"/>
        </w:rPr>
        <w:t>Secretario</w:t>
      </w:r>
      <w:proofErr w:type="gramEnd"/>
      <w:r w:rsidRPr="00A147F1">
        <w:rPr>
          <w:rFonts w:ascii="Arial" w:hAnsi="Arial" w:cs="Arial"/>
        </w:rPr>
        <w:t>: Fernando Ramírez Barrios.</w:t>
      </w:r>
    </w:p>
    <w:p w14:paraId="78E8B42D" w14:textId="77777777" w:rsidR="00CB2761" w:rsidRPr="00A147F1" w:rsidRDefault="00CB2761" w:rsidP="00CB2761">
      <w:pPr>
        <w:pStyle w:val="NormalWeb"/>
        <w:shd w:val="clear" w:color="auto" w:fill="FFFFFF"/>
        <w:spacing w:before="0" w:beforeAutospacing="0" w:after="0" w:afterAutospacing="0"/>
        <w:ind w:left="851" w:right="283"/>
        <w:jc w:val="both"/>
        <w:rPr>
          <w:rFonts w:ascii="Arial" w:hAnsi="Arial" w:cs="Arial"/>
        </w:rPr>
      </w:pPr>
    </w:p>
    <w:p w14:paraId="12551CDC" w14:textId="77777777" w:rsidR="00CB2761" w:rsidRPr="00A147F1" w:rsidRDefault="00CB2761" w:rsidP="00CB2761">
      <w:pPr>
        <w:pStyle w:val="NormalWeb"/>
        <w:shd w:val="clear" w:color="auto" w:fill="FFFFFF"/>
        <w:spacing w:before="0" w:beforeAutospacing="0" w:after="0" w:afterAutospacing="0"/>
        <w:ind w:left="851" w:right="283"/>
        <w:jc w:val="both"/>
        <w:rPr>
          <w:rFonts w:ascii="Arial" w:hAnsi="Arial" w:cs="Arial"/>
        </w:rPr>
      </w:pPr>
      <w:r w:rsidRPr="00A147F1">
        <w:rPr>
          <w:rFonts w:ascii="Arial" w:hAnsi="Arial" w:cs="Arial"/>
        </w:rPr>
        <w:t>La Sala Superior en sesión pública celebrada el veintiuno de julio de dos mil diez, aprobó por unanimidad de cinco votos la jurisprudencia que antecede y la declaró formalmente obligatoria.</w:t>
      </w:r>
    </w:p>
    <w:p w14:paraId="6640D6CC" w14:textId="77777777" w:rsidR="00CB2761" w:rsidRPr="00A147F1" w:rsidRDefault="00CB2761" w:rsidP="00CB2761">
      <w:pPr>
        <w:pStyle w:val="NormalWeb"/>
        <w:shd w:val="clear" w:color="auto" w:fill="FFFFFF"/>
        <w:spacing w:before="0" w:beforeAutospacing="0" w:after="0" w:afterAutospacing="0"/>
        <w:ind w:left="851" w:right="283"/>
        <w:jc w:val="both"/>
        <w:rPr>
          <w:rFonts w:ascii="Arial" w:hAnsi="Arial" w:cs="Arial"/>
        </w:rPr>
      </w:pPr>
    </w:p>
    <w:p w14:paraId="290C1688" w14:textId="607D36C2" w:rsidR="00CB2761" w:rsidRPr="00A147F1" w:rsidRDefault="00CB2761" w:rsidP="00CB2761">
      <w:pPr>
        <w:pStyle w:val="NormalWeb"/>
        <w:shd w:val="clear" w:color="auto" w:fill="FFFFFF"/>
        <w:spacing w:before="0" w:beforeAutospacing="0" w:after="0" w:afterAutospacing="0"/>
        <w:ind w:left="851" w:right="283"/>
        <w:jc w:val="both"/>
        <w:rPr>
          <w:rFonts w:ascii="Arial" w:hAnsi="Arial" w:cs="Arial"/>
        </w:rPr>
      </w:pPr>
      <w:r w:rsidRPr="00A147F1">
        <w:rPr>
          <w:rFonts w:ascii="Arial" w:hAnsi="Arial" w:cs="Arial"/>
        </w:rPr>
        <w:t>Gaceta de Jurisprudencia y Tesis en materia electoral, Tribunal Electoral del Poder Judicial de la Federación, Año 3, Número 7, 2010, páginas 17 a 19.</w:t>
      </w:r>
    </w:p>
    <w:p w14:paraId="6D440738" w14:textId="77777777" w:rsidR="00CB2761" w:rsidRPr="00A147F1" w:rsidRDefault="00CB2761" w:rsidP="00987311">
      <w:pPr>
        <w:pStyle w:val="Sinespaciado"/>
        <w:ind w:left="567"/>
        <w:jc w:val="both"/>
        <w:rPr>
          <w:rFonts w:ascii="Arial" w:hAnsi="Arial" w:cs="Arial"/>
        </w:rPr>
      </w:pPr>
    </w:p>
    <w:p w14:paraId="0582C219" w14:textId="3CDB6362" w:rsidR="001B6505" w:rsidRPr="00A147F1" w:rsidRDefault="001B6505" w:rsidP="00987311">
      <w:pPr>
        <w:pStyle w:val="Sinespaciado"/>
        <w:ind w:left="567"/>
        <w:jc w:val="both"/>
        <w:rPr>
          <w:rFonts w:ascii="Arial" w:hAnsi="Arial" w:cs="Arial"/>
        </w:rPr>
      </w:pPr>
      <w:r w:rsidRPr="00A147F1">
        <w:rPr>
          <w:rFonts w:ascii="Arial" w:hAnsi="Arial" w:cs="Arial"/>
        </w:rPr>
        <w:t xml:space="preserve">En este contexto, se advierten situaciones </w:t>
      </w:r>
      <w:r w:rsidR="00CB2761" w:rsidRPr="00A147F1">
        <w:rPr>
          <w:rFonts w:ascii="Arial" w:hAnsi="Arial" w:cs="Arial"/>
        </w:rPr>
        <w:t>jurídicas</w:t>
      </w:r>
      <w:r w:rsidRPr="00A147F1">
        <w:rPr>
          <w:rFonts w:ascii="Arial" w:hAnsi="Arial" w:cs="Arial"/>
        </w:rPr>
        <w:t xml:space="preserve"> acaecidas con anterioridad a la expedici</w:t>
      </w:r>
      <w:r w:rsidR="00CB2761" w:rsidRPr="00A147F1">
        <w:rPr>
          <w:rFonts w:ascii="Arial" w:hAnsi="Arial" w:cs="Arial"/>
        </w:rPr>
        <w:t>ó</w:t>
      </w:r>
      <w:r w:rsidRPr="00A147F1">
        <w:rPr>
          <w:rFonts w:ascii="Arial" w:hAnsi="Arial" w:cs="Arial"/>
        </w:rPr>
        <w:t xml:space="preserve">n e inicio de vigencia de la Ley </w:t>
      </w:r>
      <w:r w:rsidR="00CB2761" w:rsidRPr="00A147F1">
        <w:rPr>
          <w:rFonts w:ascii="Arial" w:hAnsi="Arial" w:cs="Arial"/>
        </w:rPr>
        <w:t>de Revocación de Mandato del Estado de Sinaloa</w:t>
      </w:r>
      <w:r w:rsidRPr="00A147F1">
        <w:rPr>
          <w:rFonts w:ascii="Arial" w:hAnsi="Arial" w:cs="Arial"/>
        </w:rPr>
        <w:t xml:space="preserve">, que introducen dentro del haber </w:t>
      </w:r>
      <w:r w:rsidR="00CB2761" w:rsidRPr="00A147F1">
        <w:rPr>
          <w:rFonts w:ascii="Arial" w:hAnsi="Arial" w:cs="Arial"/>
        </w:rPr>
        <w:t>jurídico</w:t>
      </w:r>
      <w:r w:rsidRPr="00A147F1">
        <w:rPr>
          <w:rFonts w:ascii="Arial" w:hAnsi="Arial" w:cs="Arial"/>
        </w:rPr>
        <w:t xml:space="preserve"> de</w:t>
      </w:r>
      <w:r w:rsidR="00972454" w:rsidRPr="00A147F1">
        <w:rPr>
          <w:rFonts w:ascii="Arial" w:hAnsi="Arial" w:cs="Arial"/>
        </w:rPr>
        <w:t>l ciudadano</w:t>
      </w:r>
      <w:r w:rsidRPr="00A147F1">
        <w:rPr>
          <w:rFonts w:ascii="Arial" w:hAnsi="Arial" w:cs="Arial"/>
        </w:rPr>
        <w:t xml:space="preserve"> Rubén Rocha Moya, el derecho humano a ser votado, en su vertiente del ejercicio y permanencia del cargo.</w:t>
      </w:r>
    </w:p>
    <w:p w14:paraId="2FA96143" w14:textId="77777777" w:rsidR="00CB2761" w:rsidRPr="00A147F1" w:rsidRDefault="00CB2761" w:rsidP="00987311">
      <w:pPr>
        <w:pStyle w:val="Sinespaciado"/>
        <w:ind w:left="567"/>
        <w:jc w:val="both"/>
        <w:rPr>
          <w:rFonts w:ascii="Arial" w:hAnsi="Arial" w:cs="Arial"/>
        </w:rPr>
      </w:pPr>
    </w:p>
    <w:p w14:paraId="045CF70D" w14:textId="107A40E9" w:rsidR="001B6505" w:rsidRPr="00A147F1" w:rsidRDefault="001B6505" w:rsidP="00987311">
      <w:pPr>
        <w:pStyle w:val="Sinespaciado"/>
        <w:ind w:left="567"/>
        <w:jc w:val="both"/>
        <w:rPr>
          <w:rFonts w:ascii="Arial" w:hAnsi="Arial" w:cs="Arial"/>
        </w:rPr>
      </w:pPr>
      <w:r w:rsidRPr="00A147F1">
        <w:rPr>
          <w:rFonts w:ascii="Arial" w:hAnsi="Arial" w:cs="Arial"/>
        </w:rPr>
        <w:t xml:space="preserve">Lo anterior es </w:t>
      </w:r>
      <w:r w:rsidR="00CB2761" w:rsidRPr="00A147F1">
        <w:rPr>
          <w:rFonts w:ascii="Arial" w:hAnsi="Arial" w:cs="Arial"/>
        </w:rPr>
        <w:t>así</w:t>
      </w:r>
      <w:r w:rsidRPr="00A147F1">
        <w:rPr>
          <w:rFonts w:ascii="Arial" w:hAnsi="Arial" w:cs="Arial"/>
        </w:rPr>
        <w:t>, toda vez que a la fecha en que se accedi</w:t>
      </w:r>
      <w:r w:rsidR="00CB2761" w:rsidRPr="00A147F1">
        <w:rPr>
          <w:rFonts w:ascii="Arial" w:hAnsi="Arial" w:cs="Arial"/>
        </w:rPr>
        <w:t>ó</w:t>
      </w:r>
      <w:r w:rsidRPr="00A147F1">
        <w:rPr>
          <w:rFonts w:ascii="Arial" w:hAnsi="Arial" w:cs="Arial"/>
        </w:rPr>
        <w:t xml:space="preserve"> al cargo, no </w:t>
      </w:r>
      <w:r w:rsidR="00CB2761" w:rsidRPr="00A147F1">
        <w:rPr>
          <w:rFonts w:ascii="Arial" w:hAnsi="Arial" w:cs="Arial"/>
        </w:rPr>
        <w:t>existía</w:t>
      </w:r>
      <w:r w:rsidRPr="00A147F1">
        <w:rPr>
          <w:rFonts w:ascii="Arial" w:hAnsi="Arial" w:cs="Arial"/>
        </w:rPr>
        <w:t xml:space="preserve"> norma que previera la posibilidad de terminar anticipadamente el mandato mediante </w:t>
      </w:r>
      <w:r w:rsidR="00CB2761" w:rsidRPr="00A147F1">
        <w:rPr>
          <w:rFonts w:ascii="Arial" w:hAnsi="Arial" w:cs="Arial"/>
        </w:rPr>
        <w:t>el instrumento de la Revocación de Mandato</w:t>
      </w:r>
      <w:r w:rsidRPr="00A147F1">
        <w:rPr>
          <w:rFonts w:ascii="Arial" w:hAnsi="Arial" w:cs="Arial"/>
        </w:rPr>
        <w:t>.</w:t>
      </w:r>
    </w:p>
    <w:p w14:paraId="1508564C" w14:textId="77777777" w:rsidR="00AC718A" w:rsidRPr="00A147F1" w:rsidRDefault="00AC718A" w:rsidP="00AC718A">
      <w:pPr>
        <w:pStyle w:val="Sinespaciado"/>
        <w:ind w:left="567"/>
        <w:jc w:val="both"/>
        <w:rPr>
          <w:rFonts w:ascii="Arial" w:hAnsi="Arial" w:cs="Arial"/>
        </w:rPr>
      </w:pPr>
    </w:p>
    <w:p w14:paraId="1CB17145" w14:textId="4E03E76E" w:rsidR="00584FCC" w:rsidRPr="00A147F1" w:rsidRDefault="00633311" w:rsidP="00633311">
      <w:pPr>
        <w:pStyle w:val="Sinespaciado"/>
        <w:numPr>
          <w:ilvl w:val="0"/>
          <w:numId w:val="18"/>
        </w:numPr>
        <w:ind w:left="567" w:hanging="578"/>
        <w:jc w:val="both"/>
        <w:rPr>
          <w:rFonts w:ascii="Arial" w:hAnsi="Arial" w:cs="Arial"/>
        </w:rPr>
      </w:pPr>
      <w:r w:rsidRPr="00A147F1">
        <w:rPr>
          <w:rFonts w:ascii="Arial" w:hAnsi="Arial" w:cs="Arial"/>
        </w:rPr>
        <w:t xml:space="preserve">Para determinar si en el presente caso procede dar inicio al procedimiento de revocación de mandato en contra del actual titular del Poder Ejecutivo del Estado de Sinaloa, es necesario </w:t>
      </w:r>
      <w:r w:rsidR="000922AA" w:rsidRPr="00A147F1">
        <w:rPr>
          <w:rFonts w:ascii="Arial" w:hAnsi="Arial" w:cs="Arial"/>
        </w:rPr>
        <w:t>tener en cuenta</w:t>
      </w:r>
      <w:r w:rsidRPr="00A147F1">
        <w:rPr>
          <w:rFonts w:ascii="Arial" w:hAnsi="Arial" w:cs="Arial"/>
        </w:rPr>
        <w:t xml:space="preserve"> los criterios </w:t>
      </w:r>
      <w:r w:rsidR="000922AA" w:rsidRPr="00A147F1">
        <w:rPr>
          <w:rFonts w:ascii="Arial" w:hAnsi="Arial" w:cs="Arial"/>
        </w:rPr>
        <w:t>expresados</w:t>
      </w:r>
      <w:r w:rsidRPr="00A147F1">
        <w:rPr>
          <w:rFonts w:ascii="Arial" w:hAnsi="Arial" w:cs="Arial"/>
        </w:rPr>
        <w:t xml:space="preserve"> por la Sala Superior del Tribunal Electoral del Poder Judicial de la Federación al emitir la </w:t>
      </w:r>
      <w:r w:rsidRPr="00A147F1">
        <w:rPr>
          <w:rFonts w:ascii="Arial" w:hAnsi="Arial" w:cs="Arial"/>
        </w:rPr>
        <w:lastRenderedPageBreak/>
        <w:t xml:space="preserve">sentencia recaída en el expediente </w:t>
      </w:r>
      <w:r w:rsidR="000171F2" w:rsidRPr="00A147F1">
        <w:rPr>
          <w:rFonts w:ascii="Arial" w:hAnsi="Arial" w:cs="Arial"/>
        </w:rPr>
        <w:t>SUP-JDC-134/2019 Y SU ACUMULADO (Caso Revocación de Mandato en el Estado de Chihuahua)</w:t>
      </w:r>
      <w:r w:rsidRPr="00A147F1">
        <w:rPr>
          <w:rFonts w:ascii="Arial" w:hAnsi="Arial" w:cs="Arial"/>
        </w:rPr>
        <w:t>, en la que sostuvo lo siguiente:</w:t>
      </w:r>
    </w:p>
    <w:p w14:paraId="687A564B" w14:textId="77777777" w:rsidR="00633311" w:rsidRPr="00A147F1" w:rsidRDefault="00633311" w:rsidP="00633311">
      <w:pPr>
        <w:pStyle w:val="Sinespaciado"/>
        <w:jc w:val="both"/>
        <w:rPr>
          <w:rFonts w:ascii="Arial" w:hAnsi="Arial" w:cs="Arial"/>
        </w:rPr>
      </w:pPr>
    </w:p>
    <w:p w14:paraId="0E062E58" w14:textId="436FE9B7" w:rsidR="00633311" w:rsidRPr="00A147F1" w:rsidRDefault="009D0D36" w:rsidP="007F6EAC">
      <w:pPr>
        <w:pStyle w:val="Sinespaciado"/>
        <w:ind w:left="993" w:right="141"/>
        <w:jc w:val="both"/>
        <w:rPr>
          <w:rFonts w:ascii="Arial" w:hAnsi="Arial" w:cs="Arial"/>
          <w:i/>
          <w:iCs/>
        </w:rPr>
      </w:pPr>
      <w:r w:rsidRPr="00A147F1">
        <w:rPr>
          <w:rFonts w:ascii="Arial" w:hAnsi="Arial" w:cs="Arial"/>
          <w:i/>
          <w:iCs/>
        </w:rPr>
        <w:t>“</w:t>
      </w:r>
      <w:r w:rsidR="00633311" w:rsidRPr="00A147F1">
        <w:rPr>
          <w:rFonts w:ascii="Arial" w:hAnsi="Arial" w:cs="Arial"/>
          <w:i/>
          <w:iCs/>
        </w:rPr>
        <w:t>En el caso, los motivos de inconformidad hechos valer, constituyen meras afirmaciones dogmáticas, que no controvierten lo argumentado por el Tribunal local.</w:t>
      </w:r>
    </w:p>
    <w:p w14:paraId="631F5E77" w14:textId="77777777" w:rsidR="00633311" w:rsidRPr="00A147F1" w:rsidRDefault="00633311" w:rsidP="007F6EAC">
      <w:pPr>
        <w:pStyle w:val="Sinespaciado"/>
        <w:ind w:left="993" w:right="141"/>
        <w:jc w:val="both"/>
        <w:rPr>
          <w:rFonts w:ascii="Arial" w:hAnsi="Arial" w:cs="Arial"/>
          <w:i/>
          <w:iCs/>
        </w:rPr>
      </w:pPr>
    </w:p>
    <w:p w14:paraId="67F36FEA" w14:textId="2692EED2" w:rsidR="00633311" w:rsidRPr="00A147F1" w:rsidRDefault="00633311" w:rsidP="007F6EAC">
      <w:pPr>
        <w:pStyle w:val="Sinespaciado"/>
        <w:ind w:left="993" w:right="141"/>
        <w:jc w:val="both"/>
        <w:rPr>
          <w:rFonts w:ascii="Arial" w:hAnsi="Arial" w:cs="Arial"/>
          <w:i/>
          <w:iCs/>
        </w:rPr>
      </w:pPr>
      <w:r w:rsidRPr="00A147F1">
        <w:rPr>
          <w:rFonts w:ascii="Arial" w:hAnsi="Arial" w:cs="Arial"/>
          <w:i/>
          <w:iCs/>
        </w:rPr>
        <w:t>Así es, quienes impugnan, nada dicen en cuanto a que el ejercicio del cargo de cualquier autoridad electa mediante el voto popular inicia al tomar protesta, pero sus efectos no se surten ese mismo día, sino que se trasladan en un tiempo determinado, lo que implica un periodo que transita en el tiempo y se ejerce efectivamente, día con día, durante el periodo</w:t>
      </w:r>
      <w:r w:rsidR="00972454" w:rsidRPr="00A147F1">
        <w:rPr>
          <w:rFonts w:ascii="Arial" w:hAnsi="Arial" w:cs="Arial"/>
          <w:i/>
          <w:iCs/>
        </w:rPr>
        <w:t xml:space="preserve"> </w:t>
      </w:r>
      <w:r w:rsidRPr="00A147F1">
        <w:rPr>
          <w:rFonts w:ascii="Arial" w:hAnsi="Arial" w:cs="Arial"/>
          <w:i/>
          <w:iCs/>
        </w:rPr>
        <w:t>para el que se fue electo.</w:t>
      </w:r>
    </w:p>
    <w:p w14:paraId="26123E0B" w14:textId="77777777" w:rsidR="00633311" w:rsidRPr="00A147F1" w:rsidRDefault="00633311" w:rsidP="007F6EAC">
      <w:pPr>
        <w:pStyle w:val="Sinespaciado"/>
        <w:ind w:left="993" w:right="141"/>
        <w:jc w:val="both"/>
        <w:rPr>
          <w:rFonts w:ascii="Arial" w:hAnsi="Arial" w:cs="Arial"/>
          <w:i/>
          <w:iCs/>
        </w:rPr>
      </w:pPr>
    </w:p>
    <w:p w14:paraId="0BDCA69D" w14:textId="61ACDFB4" w:rsidR="00633311" w:rsidRPr="00A147F1" w:rsidRDefault="00633311" w:rsidP="007F6EAC">
      <w:pPr>
        <w:pStyle w:val="Sinespaciado"/>
        <w:ind w:left="993" w:right="141"/>
        <w:jc w:val="both"/>
        <w:rPr>
          <w:rFonts w:ascii="Arial" w:hAnsi="Arial" w:cs="Arial"/>
          <w:i/>
          <w:iCs/>
        </w:rPr>
      </w:pPr>
      <w:r w:rsidRPr="00A147F1">
        <w:rPr>
          <w:rFonts w:ascii="Arial" w:hAnsi="Arial" w:cs="Arial"/>
          <w:i/>
          <w:iCs/>
        </w:rPr>
        <w:t>En ese sentido, el mandato de la persona Titular del Poder Ejecutivo del Estado, si bien inicia en un momento específico bajo la vigencia de una ley determinada, el mismo está compuesto por una serie de derivaciones sucesivas y continuadas que no pueden ser suprimidas, modificadas o condicionadas por una nueva ley, porque su realización no se</w:t>
      </w:r>
      <w:r w:rsidR="00972454" w:rsidRPr="00A147F1">
        <w:rPr>
          <w:rFonts w:ascii="Arial" w:hAnsi="Arial" w:cs="Arial"/>
          <w:i/>
          <w:iCs/>
        </w:rPr>
        <w:t xml:space="preserve"> </w:t>
      </w:r>
      <w:r w:rsidRPr="00A147F1">
        <w:rPr>
          <w:rFonts w:ascii="Arial" w:hAnsi="Arial" w:cs="Arial"/>
          <w:i/>
          <w:iCs/>
        </w:rPr>
        <w:t>encuentra supeditada a las modalidades de ésta, sino a la de la ley anterior pues derivan del mismo mandato.</w:t>
      </w:r>
    </w:p>
    <w:p w14:paraId="730CFDC5" w14:textId="77777777" w:rsidR="00633311" w:rsidRPr="00A147F1" w:rsidRDefault="00633311" w:rsidP="007F6EAC">
      <w:pPr>
        <w:pStyle w:val="Sinespaciado"/>
        <w:ind w:left="993" w:right="141"/>
        <w:jc w:val="both"/>
        <w:rPr>
          <w:rFonts w:ascii="Arial" w:hAnsi="Arial" w:cs="Arial"/>
          <w:i/>
          <w:iCs/>
        </w:rPr>
      </w:pPr>
    </w:p>
    <w:p w14:paraId="64DB8AD7" w14:textId="1249B505" w:rsidR="00633311" w:rsidRPr="00A147F1" w:rsidRDefault="00633311" w:rsidP="007F6EAC">
      <w:pPr>
        <w:pStyle w:val="Sinespaciado"/>
        <w:ind w:left="993" w:right="141"/>
        <w:jc w:val="both"/>
        <w:rPr>
          <w:rFonts w:ascii="Arial" w:hAnsi="Arial" w:cs="Arial"/>
          <w:i/>
          <w:iCs/>
        </w:rPr>
      </w:pPr>
      <w:r w:rsidRPr="00A147F1">
        <w:rPr>
          <w:rFonts w:ascii="Arial" w:hAnsi="Arial" w:cs="Arial"/>
          <w:i/>
          <w:iCs/>
        </w:rPr>
        <w:t>Tampoco controvierten lo considerado por la responsable, respecto a que de acuerdo con lo establecido por la Suprema Corte de Justicia de la Nación en la jurisprudencia de rubro RETROACTIVIDAD DE LAS LEYES. SU DETERMINACIÓN CONFORME A LA TEORÍA DE LOS COM</w:t>
      </w:r>
      <w:r w:rsidR="00782789" w:rsidRPr="00A147F1">
        <w:rPr>
          <w:rFonts w:ascii="Arial" w:hAnsi="Arial" w:cs="Arial"/>
          <w:i/>
          <w:iCs/>
        </w:rPr>
        <w:t>P</w:t>
      </w:r>
      <w:r w:rsidRPr="00A147F1">
        <w:rPr>
          <w:rFonts w:ascii="Arial" w:hAnsi="Arial" w:cs="Arial"/>
          <w:i/>
          <w:iCs/>
        </w:rPr>
        <w:t>ONENTES DE LA NORMA, en el caso, con la promulgación de la nueva ley, no se deben suprimir, modificar o condicionar las consecuencias no realizadas aún durante el mandato del actual Gobernador, pues éstas no se encuentran supeditadas a las modalidades señaladas en la misma, sino a la ley que se encontraba vigente al momento en que inició el encargo, normativa en la que no se encontraba prevista la figura de la revocación de mandato.</w:t>
      </w:r>
    </w:p>
    <w:p w14:paraId="1A8E3B17" w14:textId="77777777" w:rsidR="00633311" w:rsidRPr="00A147F1" w:rsidRDefault="00633311" w:rsidP="007F6EAC">
      <w:pPr>
        <w:pStyle w:val="Sinespaciado"/>
        <w:ind w:left="993" w:right="141"/>
        <w:jc w:val="both"/>
        <w:rPr>
          <w:rFonts w:ascii="Arial" w:hAnsi="Arial" w:cs="Arial"/>
          <w:i/>
          <w:iCs/>
        </w:rPr>
      </w:pPr>
    </w:p>
    <w:p w14:paraId="03196A33" w14:textId="5F693E59" w:rsidR="00633311" w:rsidRPr="00A147F1" w:rsidRDefault="00633311" w:rsidP="007F6EAC">
      <w:pPr>
        <w:pStyle w:val="Sinespaciado"/>
        <w:ind w:left="993" w:right="141"/>
        <w:jc w:val="both"/>
        <w:rPr>
          <w:rFonts w:ascii="Arial" w:hAnsi="Arial" w:cs="Arial"/>
          <w:i/>
          <w:iCs/>
        </w:rPr>
      </w:pPr>
      <w:r w:rsidRPr="00A147F1">
        <w:rPr>
          <w:rFonts w:ascii="Arial" w:hAnsi="Arial" w:cs="Arial"/>
          <w:i/>
          <w:iCs/>
        </w:rPr>
        <w:t>Igualmente, omiten controvertir lo establecido por la resolutora tocante a que si bien el artículo primero transitorio de la Ley de Participación determina que entraría en vigor al día siguiente de su publicación en el Periódico Oficial del Estado, lo cual ocurrió el veintitrés de junio de dos mil dieciocho y que, efectivamente no se especifica un régimen de excepción a su vigencia, pero que al no establecerse ese régimen de excepción, se entiende que en observancia del principio de irretroactividad de la ley</w:t>
      </w:r>
      <w:r w:rsidR="009D0D36" w:rsidRPr="00A147F1">
        <w:rPr>
          <w:rFonts w:ascii="Arial" w:hAnsi="Arial" w:cs="Arial"/>
          <w:i/>
          <w:iCs/>
        </w:rPr>
        <w:t xml:space="preserve"> y en garantía de la protección del principio de seguridad jurídica, ésta no será de aplicación para aquéllas autoridades que hayan sido electas con anterioridad a la entrada en vigor de la misma, y en el caso, el inicio del mandato del Gobernador Javier Corral nació bajo un marco jurídico distinto al que ahora prevalece, el cual no contempla el mecanismo de revocación de mandato, por lo que su aplicación debe entenderse para quiénes en un futuro contiendan y en su caso resulten </w:t>
      </w:r>
      <w:r w:rsidR="009D0D36" w:rsidRPr="00A147F1">
        <w:rPr>
          <w:rFonts w:ascii="Arial" w:hAnsi="Arial" w:cs="Arial"/>
          <w:i/>
          <w:iCs/>
        </w:rPr>
        <w:lastRenderedPageBreak/>
        <w:t>electos para ejercer un cargo público mediante el sufragio, pues, el inicio de su mandato verá la luz bajo la vigencia de la Ley de Participación”.</w:t>
      </w:r>
    </w:p>
    <w:p w14:paraId="68BD5ABE" w14:textId="77777777" w:rsidR="00633311" w:rsidRPr="00A147F1" w:rsidRDefault="00633311" w:rsidP="00633311">
      <w:pPr>
        <w:pStyle w:val="Sinespaciado"/>
        <w:jc w:val="both"/>
        <w:rPr>
          <w:rFonts w:ascii="Arial" w:hAnsi="Arial" w:cs="Arial"/>
        </w:rPr>
      </w:pPr>
    </w:p>
    <w:p w14:paraId="4CB07EF8" w14:textId="0644C576" w:rsidR="00633311" w:rsidRPr="00A147F1" w:rsidRDefault="007F6EAC" w:rsidP="000D5C79">
      <w:pPr>
        <w:pStyle w:val="Sinespaciado"/>
        <w:ind w:left="567"/>
        <w:jc w:val="both"/>
        <w:rPr>
          <w:rFonts w:ascii="Arial" w:hAnsi="Arial" w:cs="Arial"/>
        </w:rPr>
      </w:pPr>
      <w:r w:rsidRPr="00A147F1">
        <w:rPr>
          <w:rFonts w:ascii="Arial" w:hAnsi="Arial" w:cs="Arial"/>
        </w:rPr>
        <w:t xml:space="preserve">De igual forma en el voto concurrente </w:t>
      </w:r>
      <w:r w:rsidR="000D5C79" w:rsidRPr="00A147F1">
        <w:rPr>
          <w:rFonts w:ascii="Arial" w:hAnsi="Arial" w:cs="Arial"/>
        </w:rPr>
        <w:t>conjunto formulado</w:t>
      </w:r>
      <w:r w:rsidRPr="00A147F1">
        <w:rPr>
          <w:rFonts w:ascii="Arial" w:hAnsi="Arial" w:cs="Arial"/>
        </w:rPr>
        <w:t xml:space="preserve"> por el magistrado Reyes Rodríguez Mondragón</w:t>
      </w:r>
      <w:r w:rsidR="000D5C79" w:rsidRPr="00A147F1">
        <w:rPr>
          <w:rFonts w:ascii="Arial" w:hAnsi="Arial" w:cs="Arial"/>
        </w:rPr>
        <w:t xml:space="preserve"> y la Magistrada Janine M. Otálora Malassis</w:t>
      </w:r>
      <w:r w:rsidR="00782789" w:rsidRPr="00A147F1">
        <w:rPr>
          <w:rFonts w:ascii="Arial" w:hAnsi="Arial" w:cs="Arial"/>
        </w:rPr>
        <w:t>,</w:t>
      </w:r>
      <w:r w:rsidR="000D5C79" w:rsidRPr="00A147F1">
        <w:rPr>
          <w:rFonts w:ascii="Arial" w:hAnsi="Arial" w:cs="Arial"/>
        </w:rPr>
        <w:t xml:space="preserve"> en el Juicio para </w:t>
      </w:r>
      <w:r w:rsidR="00782789" w:rsidRPr="00A147F1">
        <w:rPr>
          <w:rFonts w:ascii="Arial" w:hAnsi="Arial" w:cs="Arial"/>
        </w:rPr>
        <w:t>l</w:t>
      </w:r>
      <w:r w:rsidR="000D5C79" w:rsidRPr="00A147F1">
        <w:rPr>
          <w:rFonts w:ascii="Arial" w:hAnsi="Arial" w:cs="Arial"/>
        </w:rPr>
        <w:t xml:space="preserve">a Protección </w:t>
      </w:r>
      <w:r w:rsidR="00782789" w:rsidRPr="00A147F1">
        <w:rPr>
          <w:rFonts w:ascii="Arial" w:hAnsi="Arial" w:cs="Arial"/>
        </w:rPr>
        <w:t>d</w:t>
      </w:r>
      <w:r w:rsidR="000D5C79" w:rsidRPr="00A147F1">
        <w:rPr>
          <w:rFonts w:ascii="Arial" w:hAnsi="Arial" w:cs="Arial"/>
        </w:rPr>
        <w:t xml:space="preserve">e </w:t>
      </w:r>
      <w:r w:rsidR="00782789" w:rsidRPr="00A147F1">
        <w:rPr>
          <w:rFonts w:ascii="Arial" w:hAnsi="Arial" w:cs="Arial"/>
        </w:rPr>
        <w:t>l</w:t>
      </w:r>
      <w:r w:rsidR="000D5C79" w:rsidRPr="00A147F1">
        <w:rPr>
          <w:rFonts w:ascii="Arial" w:hAnsi="Arial" w:cs="Arial"/>
        </w:rPr>
        <w:t>os Derechos</w:t>
      </w:r>
      <w:r w:rsidR="00782789" w:rsidRPr="00A147F1">
        <w:rPr>
          <w:rFonts w:ascii="Arial" w:hAnsi="Arial" w:cs="Arial"/>
        </w:rPr>
        <w:t xml:space="preserve"> </w:t>
      </w:r>
      <w:r w:rsidR="000D5C79" w:rsidRPr="00A147F1">
        <w:rPr>
          <w:rFonts w:ascii="Arial" w:hAnsi="Arial" w:cs="Arial"/>
        </w:rPr>
        <w:t xml:space="preserve">Político-Electorales </w:t>
      </w:r>
      <w:r w:rsidR="00782789" w:rsidRPr="00A147F1">
        <w:rPr>
          <w:rFonts w:ascii="Arial" w:hAnsi="Arial" w:cs="Arial"/>
        </w:rPr>
        <w:t>d</w:t>
      </w:r>
      <w:r w:rsidR="000D5C79" w:rsidRPr="00A147F1">
        <w:rPr>
          <w:rFonts w:ascii="Arial" w:hAnsi="Arial" w:cs="Arial"/>
        </w:rPr>
        <w:t xml:space="preserve">el Ciudadano </w:t>
      </w:r>
      <w:r w:rsidR="00782789" w:rsidRPr="00A147F1">
        <w:rPr>
          <w:rFonts w:ascii="Arial" w:hAnsi="Arial" w:cs="Arial"/>
        </w:rPr>
        <w:t xml:space="preserve">SUP-JDC-134/2019 Y SU ACUMULADO </w:t>
      </w:r>
      <w:r w:rsidR="000171F2" w:rsidRPr="00A147F1">
        <w:rPr>
          <w:rFonts w:ascii="Arial" w:hAnsi="Arial" w:cs="Arial"/>
        </w:rPr>
        <w:t>mencionado anteriormente,</w:t>
      </w:r>
      <w:r w:rsidR="000D5C79" w:rsidRPr="00A147F1">
        <w:rPr>
          <w:rFonts w:ascii="Arial" w:hAnsi="Arial" w:cs="Arial"/>
        </w:rPr>
        <w:t xml:space="preserve"> </w:t>
      </w:r>
      <w:r w:rsidR="00782789" w:rsidRPr="00A147F1">
        <w:rPr>
          <w:rFonts w:ascii="Arial" w:hAnsi="Arial" w:cs="Arial"/>
        </w:rPr>
        <w:t xml:space="preserve">manifestaron </w:t>
      </w:r>
      <w:r w:rsidRPr="00A147F1">
        <w:rPr>
          <w:rFonts w:ascii="Arial" w:hAnsi="Arial" w:cs="Arial"/>
        </w:rPr>
        <w:t>lo siguiente:</w:t>
      </w:r>
    </w:p>
    <w:p w14:paraId="4C8591BE" w14:textId="77777777" w:rsidR="007F6EAC" w:rsidRPr="00A147F1" w:rsidRDefault="007F6EAC" w:rsidP="00633311">
      <w:pPr>
        <w:pStyle w:val="Sinespaciado"/>
        <w:jc w:val="both"/>
        <w:rPr>
          <w:rFonts w:ascii="Arial" w:hAnsi="Arial" w:cs="Arial"/>
        </w:rPr>
      </w:pPr>
    </w:p>
    <w:p w14:paraId="4195009B" w14:textId="17E9DB71" w:rsidR="000D5C79" w:rsidRPr="00A147F1" w:rsidRDefault="000D5C79" w:rsidP="00782789">
      <w:pPr>
        <w:pStyle w:val="Sinespaciado"/>
        <w:ind w:left="993" w:right="141"/>
        <w:jc w:val="both"/>
        <w:rPr>
          <w:rFonts w:ascii="Arial" w:hAnsi="Arial" w:cs="Arial"/>
          <w:b/>
          <w:bCs/>
          <w:i/>
          <w:iCs/>
        </w:rPr>
      </w:pPr>
      <w:r w:rsidRPr="00A147F1">
        <w:rPr>
          <w:rFonts w:ascii="Arial" w:hAnsi="Arial" w:cs="Arial"/>
          <w:b/>
          <w:bCs/>
          <w:i/>
          <w:iCs/>
        </w:rPr>
        <w:t>“(…)</w:t>
      </w:r>
    </w:p>
    <w:p w14:paraId="0923A6C1" w14:textId="730FD616" w:rsidR="007F6EAC" w:rsidRPr="00A147F1" w:rsidRDefault="007F6EAC" w:rsidP="00782789">
      <w:pPr>
        <w:pStyle w:val="Sinespaciado"/>
        <w:ind w:left="993" w:right="141"/>
        <w:jc w:val="both"/>
        <w:rPr>
          <w:rFonts w:ascii="Arial" w:hAnsi="Arial" w:cs="Arial"/>
          <w:b/>
          <w:bCs/>
          <w:i/>
          <w:iCs/>
        </w:rPr>
      </w:pPr>
      <w:r w:rsidRPr="00A147F1">
        <w:rPr>
          <w:rFonts w:ascii="Arial" w:hAnsi="Arial" w:cs="Arial"/>
          <w:b/>
          <w:bCs/>
          <w:i/>
          <w:iCs/>
        </w:rPr>
        <w:t>2.1.1. El principio de irretroactividad y la certeza</w:t>
      </w:r>
      <w:r w:rsidR="000E4D63" w:rsidRPr="00A147F1">
        <w:rPr>
          <w:rFonts w:ascii="Arial" w:hAnsi="Arial" w:cs="Arial"/>
          <w:b/>
          <w:bCs/>
          <w:i/>
          <w:iCs/>
        </w:rPr>
        <w:t xml:space="preserve"> </w:t>
      </w:r>
      <w:r w:rsidRPr="00A147F1">
        <w:rPr>
          <w:rFonts w:ascii="Arial" w:hAnsi="Arial" w:cs="Arial"/>
          <w:b/>
          <w:bCs/>
          <w:i/>
          <w:iCs/>
        </w:rPr>
        <w:t>bajo las cuales se eligen los cargos de elección</w:t>
      </w:r>
      <w:r w:rsidR="000E4D63" w:rsidRPr="00A147F1">
        <w:rPr>
          <w:rFonts w:ascii="Arial" w:hAnsi="Arial" w:cs="Arial"/>
          <w:b/>
          <w:bCs/>
          <w:i/>
          <w:iCs/>
        </w:rPr>
        <w:t xml:space="preserve"> </w:t>
      </w:r>
      <w:r w:rsidRPr="00A147F1">
        <w:rPr>
          <w:rFonts w:ascii="Arial" w:hAnsi="Arial" w:cs="Arial"/>
          <w:b/>
          <w:bCs/>
          <w:i/>
          <w:iCs/>
        </w:rPr>
        <w:t>popular</w:t>
      </w:r>
    </w:p>
    <w:p w14:paraId="19AC912F" w14:textId="77777777" w:rsidR="000E4D63" w:rsidRPr="00A147F1" w:rsidRDefault="000E4D63" w:rsidP="00782789">
      <w:pPr>
        <w:pStyle w:val="Sinespaciado"/>
        <w:ind w:left="993" w:right="141"/>
        <w:jc w:val="both"/>
        <w:rPr>
          <w:rFonts w:ascii="Arial" w:hAnsi="Arial" w:cs="Arial"/>
          <w:i/>
          <w:iCs/>
        </w:rPr>
      </w:pPr>
    </w:p>
    <w:p w14:paraId="0C676294" w14:textId="39F62E58" w:rsidR="007F6EAC" w:rsidRPr="00A147F1" w:rsidRDefault="007F6EAC" w:rsidP="00782789">
      <w:pPr>
        <w:pStyle w:val="Sinespaciado"/>
        <w:ind w:left="993" w:right="141"/>
        <w:jc w:val="both"/>
        <w:rPr>
          <w:rFonts w:ascii="Arial" w:hAnsi="Arial" w:cs="Arial"/>
          <w:i/>
          <w:iCs/>
        </w:rPr>
      </w:pPr>
      <w:r w:rsidRPr="00A147F1">
        <w:rPr>
          <w:rFonts w:ascii="Arial" w:hAnsi="Arial" w:cs="Arial"/>
          <w:i/>
          <w:iCs/>
        </w:rPr>
        <w:t>Como se señaló, el problema jurídico que se plantea</w:t>
      </w:r>
      <w:r w:rsidR="000E4D63" w:rsidRPr="00A147F1">
        <w:rPr>
          <w:rFonts w:ascii="Arial" w:hAnsi="Arial" w:cs="Arial"/>
          <w:i/>
          <w:iCs/>
        </w:rPr>
        <w:t xml:space="preserve"> </w:t>
      </w:r>
      <w:r w:rsidRPr="00A147F1">
        <w:rPr>
          <w:rFonts w:ascii="Arial" w:hAnsi="Arial" w:cs="Arial"/>
          <w:i/>
          <w:iCs/>
        </w:rPr>
        <w:t>consiste en determinar si una norma que prevé la</w:t>
      </w:r>
      <w:r w:rsidR="000E4D63" w:rsidRPr="00A147F1">
        <w:rPr>
          <w:rFonts w:ascii="Arial" w:hAnsi="Arial" w:cs="Arial"/>
          <w:i/>
          <w:iCs/>
        </w:rPr>
        <w:t xml:space="preserve"> </w:t>
      </w:r>
      <w:r w:rsidRPr="00A147F1">
        <w:rPr>
          <w:rFonts w:ascii="Arial" w:hAnsi="Arial" w:cs="Arial"/>
          <w:i/>
          <w:iCs/>
        </w:rPr>
        <w:t>revocación de mandato puede ser aplicada a las</w:t>
      </w:r>
      <w:r w:rsidR="000E4D63" w:rsidRPr="00A147F1">
        <w:rPr>
          <w:rFonts w:ascii="Arial" w:hAnsi="Arial" w:cs="Arial"/>
          <w:i/>
          <w:iCs/>
        </w:rPr>
        <w:t xml:space="preserve"> </w:t>
      </w:r>
      <w:r w:rsidRPr="00A147F1">
        <w:rPr>
          <w:rFonts w:ascii="Arial" w:hAnsi="Arial" w:cs="Arial"/>
          <w:i/>
          <w:iCs/>
        </w:rPr>
        <w:t>autoridades que fueron electas previo a su entrada en vigor</w:t>
      </w:r>
      <w:r w:rsidR="000E4D63" w:rsidRPr="00A147F1">
        <w:rPr>
          <w:rFonts w:ascii="Arial" w:hAnsi="Arial" w:cs="Arial"/>
          <w:i/>
          <w:iCs/>
        </w:rPr>
        <w:t xml:space="preserve"> </w:t>
      </w:r>
      <w:r w:rsidRPr="00A147F1">
        <w:rPr>
          <w:rFonts w:ascii="Arial" w:hAnsi="Arial" w:cs="Arial"/>
          <w:i/>
          <w:iCs/>
        </w:rPr>
        <w:t>–en este caso, al gobernador de la entidad–, o sólo las que</w:t>
      </w:r>
      <w:r w:rsidR="000E4D63" w:rsidRPr="00A147F1">
        <w:rPr>
          <w:rFonts w:ascii="Arial" w:hAnsi="Arial" w:cs="Arial"/>
          <w:i/>
          <w:iCs/>
        </w:rPr>
        <w:t xml:space="preserve"> </w:t>
      </w:r>
      <w:r w:rsidRPr="00A147F1">
        <w:rPr>
          <w:rFonts w:ascii="Arial" w:hAnsi="Arial" w:cs="Arial"/>
          <w:i/>
          <w:iCs/>
        </w:rPr>
        <w:t>sean elegidas con posterioridad.</w:t>
      </w:r>
    </w:p>
    <w:p w14:paraId="6448A49A" w14:textId="77777777" w:rsidR="000E4D63" w:rsidRPr="00A147F1" w:rsidRDefault="000E4D63" w:rsidP="00782789">
      <w:pPr>
        <w:pStyle w:val="Sinespaciado"/>
        <w:ind w:left="993" w:right="141"/>
        <w:jc w:val="both"/>
        <w:rPr>
          <w:rFonts w:ascii="Arial" w:hAnsi="Arial" w:cs="Arial"/>
          <w:i/>
          <w:iCs/>
        </w:rPr>
      </w:pPr>
    </w:p>
    <w:p w14:paraId="7EC96A9B" w14:textId="7D27B9C4" w:rsidR="007F6EAC" w:rsidRPr="00A147F1" w:rsidRDefault="007F6EAC" w:rsidP="00782789">
      <w:pPr>
        <w:pStyle w:val="Sinespaciado"/>
        <w:ind w:left="993" w:right="141"/>
        <w:jc w:val="both"/>
        <w:rPr>
          <w:rFonts w:ascii="Arial" w:hAnsi="Arial" w:cs="Arial"/>
          <w:i/>
          <w:iCs/>
        </w:rPr>
      </w:pPr>
      <w:r w:rsidRPr="00A147F1">
        <w:rPr>
          <w:rFonts w:ascii="Arial" w:hAnsi="Arial" w:cs="Arial"/>
          <w:i/>
          <w:iCs/>
        </w:rPr>
        <w:t>Consideramos que no le asiste la razón a la parte actora,</w:t>
      </w:r>
      <w:r w:rsidR="000E4D63" w:rsidRPr="00A147F1">
        <w:rPr>
          <w:rFonts w:ascii="Arial" w:hAnsi="Arial" w:cs="Arial"/>
          <w:i/>
          <w:iCs/>
        </w:rPr>
        <w:t xml:space="preserve"> </w:t>
      </w:r>
      <w:r w:rsidRPr="00A147F1">
        <w:rPr>
          <w:rFonts w:ascii="Arial" w:hAnsi="Arial" w:cs="Arial"/>
          <w:i/>
          <w:iCs/>
        </w:rPr>
        <w:t>porque aplicar retroactivamente la revocación de mandato</w:t>
      </w:r>
      <w:r w:rsidR="000E4D63" w:rsidRPr="00A147F1">
        <w:rPr>
          <w:rFonts w:ascii="Arial" w:hAnsi="Arial" w:cs="Arial"/>
          <w:i/>
          <w:iCs/>
        </w:rPr>
        <w:t xml:space="preserve"> </w:t>
      </w:r>
      <w:r w:rsidRPr="00A147F1">
        <w:rPr>
          <w:rFonts w:ascii="Arial" w:hAnsi="Arial" w:cs="Arial"/>
          <w:i/>
          <w:iCs/>
        </w:rPr>
        <w:t>al gobernador en turno, afecta las condiciones bajo las</w:t>
      </w:r>
      <w:r w:rsidR="000E4D63" w:rsidRPr="00A147F1">
        <w:rPr>
          <w:rFonts w:ascii="Arial" w:hAnsi="Arial" w:cs="Arial"/>
          <w:i/>
          <w:iCs/>
        </w:rPr>
        <w:t xml:space="preserve"> </w:t>
      </w:r>
      <w:r w:rsidRPr="00A147F1">
        <w:rPr>
          <w:rFonts w:ascii="Arial" w:hAnsi="Arial" w:cs="Arial"/>
          <w:i/>
          <w:iCs/>
        </w:rPr>
        <w:t>cuales se eligen los cargos de elección popular.</w:t>
      </w:r>
    </w:p>
    <w:p w14:paraId="238A563D" w14:textId="77777777" w:rsidR="007F6EAC" w:rsidRPr="00A147F1" w:rsidRDefault="007F6EAC" w:rsidP="00782789">
      <w:pPr>
        <w:pStyle w:val="Sinespaciado"/>
        <w:ind w:left="993" w:right="141"/>
        <w:jc w:val="both"/>
        <w:rPr>
          <w:rFonts w:ascii="Arial" w:hAnsi="Arial" w:cs="Arial"/>
          <w:i/>
          <w:iCs/>
        </w:rPr>
      </w:pPr>
    </w:p>
    <w:p w14:paraId="64B4ED64" w14:textId="27BFB737" w:rsidR="007F6EAC" w:rsidRPr="00A147F1" w:rsidRDefault="007F6EAC" w:rsidP="00782789">
      <w:pPr>
        <w:pStyle w:val="Sinespaciado"/>
        <w:ind w:left="993" w:right="141"/>
        <w:jc w:val="both"/>
        <w:rPr>
          <w:rFonts w:ascii="Arial" w:hAnsi="Arial" w:cs="Arial"/>
          <w:i/>
          <w:iCs/>
        </w:rPr>
      </w:pPr>
      <w:r w:rsidRPr="00A147F1">
        <w:rPr>
          <w:rFonts w:ascii="Arial" w:hAnsi="Arial" w:cs="Arial"/>
          <w:i/>
          <w:iCs/>
        </w:rPr>
        <w:t>Por disposición constitucional del artículo 14, está prohibida</w:t>
      </w:r>
      <w:r w:rsidR="000E4D63" w:rsidRPr="00A147F1">
        <w:rPr>
          <w:rFonts w:ascii="Arial" w:hAnsi="Arial" w:cs="Arial"/>
          <w:i/>
          <w:iCs/>
        </w:rPr>
        <w:t xml:space="preserve"> </w:t>
      </w:r>
      <w:r w:rsidRPr="00A147F1">
        <w:rPr>
          <w:rFonts w:ascii="Arial" w:hAnsi="Arial" w:cs="Arial"/>
          <w:i/>
          <w:iCs/>
        </w:rPr>
        <w:t>la aplicación retroactiva de la ley en perjuicio de persona</w:t>
      </w:r>
      <w:r w:rsidR="000E4D63" w:rsidRPr="00A147F1">
        <w:rPr>
          <w:rFonts w:ascii="Arial" w:hAnsi="Arial" w:cs="Arial"/>
          <w:i/>
          <w:iCs/>
        </w:rPr>
        <w:t xml:space="preserve"> </w:t>
      </w:r>
      <w:r w:rsidRPr="00A147F1">
        <w:rPr>
          <w:rFonts w:ascii="Arial" w:hAnsi="Arial" w:cs="Arial"/>
          <w:i/>
          <w:iCs/>
        </w:rPr>
        <w:t>alguna. En ese sentido, el principio de irretroactividad de la</w:t>
      </w:r>
      <w:r w:rsidR="000E4D63" w:rsidRPr="00A147F1">
        <w:rPr>
          <w:rFonts w:ascii="Arial" w:hAnsi="Arial" w:cs="Arial"/>
          <w:i/>
          <w:iCs/>
        </w:rPr>
        <w:t xml:space="preserve"> </w:t>
      </w:r>
      <w:r w:rsidRPr="00A147F1">
        <w:rPr>
          <w:rFonts w:ascii="Arial" w:hAnsi="Arial" w:cs="Arial"/>
          <w:i/>
          <w:iCs/>
        </w:rPr>
        <w:t>ley significa que el nuevo ordenamiento legal rige para</w:t>
      </w:r>
      <w:r w:rsidR="000E4D63" w:rsidRPr="00A147F1">
        <w:rPr>
          <w:rFonts w:ascii="Arial" w:hAnsi="Arial" w:cs="Arial"/>
          <w:i/>
          <w:iCs/>
        </w:rPr>
        <w:t xml:space="preserve"> </w:t>
      </w:r>
      <w:r w:rsidRPr="00A147F1">
        <w:rPr>
          <w:rFonts w:ascii="Arial" w:hAnsi="Arial" w:cs="Arial"/>
          <w:i/>
          <w:iCs/>
        </w:rPr>
        <w:t>todos los hechos o actos producidos a partir de su vigencia,</w:t>
      </w:r>
      <w:r w:rsidR="000E4D63" w:rsidRPr="00A147F1">
        <w:rPr>
          <w:rFonts w:ascii="Arial" w:hAnsi="Arial" w:cs="Arial"/>
          <w:i/>
          <w:iCs/>
        </w:rPr>
        <w:t xml:space="preserve"> </w:t>
      </w:r>
      <w:r w:rsidRPr="00A147F1">
        <w:rPr>
          <w:rFonts w:ascii="Arial" w:hAnsi="Arial" w:cs="Arial"/>
          <w:i/>
          <w:iCs/>
        </w:rPr>
        <w:t>con lo cual se garantiza el respeto a los derechos, actos y</w:t>
      </w:r>
      <w:r w:rsidR="000E4D63" w:rsidRPr="00A147F1">
        <w:rPr>
          <w:rFonts w:ascii="Arial" w:hAnsi="Arial" w:cs="Arial"/>
          <w:i/>
          <w:iCs/>
        </w:rPr>
        <w:t xml:space="preserve"> </w:t>
      </w:r>
      <w:r w:rsidRPr="00A147F1">
        <w:rPr>
          <w:rFonts w:ascii="Arial" w:hAnsi="Arial" w:cs="Arial"/>
          <w:i/>
          <w:iCs/>
        </w:rPr>
        <w:t>relaciones jurídicas formadas válidamente bajo el imperio</w:t>
      </w:r>
      <w:r w:rsidR="000E4D63" w:rsidRPr="00A147F1">
        <w:rPr>
          <w:rFonts w:ascii="Arial" w:hAnsi="Arial" w:cs="Arial"/>
          <w:i/>
          <w:iCs/>
        </w:rPr>
        <w:t xml:space="preserve"> </w:t>
      </w:r>
      <w:r w:rsidRPr="00A147F1">
        <w:rPr>
          <w:rFonts w:ascii="Arial" w:hAnsi="Arial" w:cs="Arial"/>
          <w:i/>
          <w:iCs/>
        </w:rPr>
        <w:t>de una normativa legal anterior. Este principio constituye un</w:t>
      </w:r>
      <w:r w:rsidR="000E4D63" w:rsidRPr="00A147F1">
        <w:rPr>
          <w:rFonts w:ascii="Arial" w:hAnsi="Arial" w:cs="Arial"/>
          <w:i/>
          <w:iCs/>
        </w:rPr>
        <w:t xml:space="preserve"> </w:t>
      </w:r>
      <w:r w:rsidRPr="00A147F1">
        <w:rPr>
          <w:rFonts w:ascii="Arial" w:hAnsi="Arial" w:cs="Arial"/>
          <w:i/>
          <w:iCs/>
        </w:rPr>
        <w:t>presupuesto básico para la seguridad jurídica de la</w:t>
      </w:r>
      <w:r w:rsidR="000E4D63" w:rsidRPr="00A147F1">
        <w:rPr>
          <w:rFonts w:ascii="Arial" w:hAnsi="Arial" w:cs="Arial"/>
          <w:i/>
          <w:iCs/>
        </w:rPr>
        <w:t xml:space="preserve"> </w:t>
      </w:r>
      <w:r w:rsidRPr="00A147F1">
        <w:rPr>
          <w:rFonts w:ascii="Arial" w:hAnsi="Arial" w:cs="Arial"/>
          <w:i/>
          <w:iCs/>
        </w:rPr>
        <w:t>ciudadanía, puesto que determina que los derechos o actos</w:t>
      </w:r>
      <w:r w:rsidR="000E4D63" w:rsidRPr="00A147F1">
        <w:rPr>
          <w:rFonts w:ascii="Arial" w:hAnsi="Arial" w:cs="Arial"/>
          <w:i/>
          <w:iCs/>
        </w:rPr>
        <w:t xml:space="preserve"> </w:t>
      </w:r>
      <w:r w:rsidRPr="00A147F1">
        <w:rPr>
          <w:rFonts w:ascii="Arial" w:hAnsi="Arial" w:cs="Arial"/>
          <w:i/>
          <w:iCs/>
        </w:rPr>
        <w:t>producidos a partir de la vigencia de la ley ya no podrán ser</w:t>
      </w:r>
      <w:r w:rsidR="000E4D63" w:rsidRPr="00A147F1">
        <w:rPr>
          <w:rFonts w:ascii="Arial" w:hAnsi="Arial" w:cs="Arial"/>
          <w:i/>
          <w:iCs/>
        </w:rPr>
        <w:t xml:space="preserve"> </w:t>
      </w:r>
      <w:r w:rsidRPr="00A147F1">
        <w:rPr>
          <w:rFonts w:ascii="Arial" w:hAnsi="Arial" w:cs="Arial"/>
          <w:i/>
          <w:iCs/>
        </w:rPr>
        <w:t>afectados, desconocidos o violados con la aplicación de</w:t>
      </w:r>
      <w:r w:rsidR="000E4D63" w:rsidRPr="00A147F1">
        <w:rPr>
          <w:rFonts w:ascii="Arial" w:hAnsi="Arial" w:cs="Arial"/>
          <w:i/>
          <w:iCs/>
        </w:rPr>
        <w:t xml:space="preserve"> </w:t>
      </w:r>
      <w:r w:rsidRPr="00A147F1">
        <w:rPr>
          <w:rFonts w:ascii="Arial" w:hAnsi="Arial" w:cs="Arial"/>
          <w:i/>
          <w:iCs/>
        </w:rPr>
        <w:t>una nueva norma.</w:t>
      </w:r>
    </w:p>
    <w:p w14:paraId="2BAD3E75" w14:textId="77777777" w:rsidR="007F6EAC" w:rsidRPr="00A147F1" w:rsidRDefault="007F6EAC" w:rsidP="00782789">
      <w:pPr>
        <w:pStyle w:val="Sinespaciado"/>
        <w:ind w:left="993" w:right="141"/>
        <w:jc w:val="both"/>
        <w:rPr>
          <w:rFonts w:ascii="Arial" w:hAnsi="Arial" w:cs="Arial"/>
          <w:i/>
          <w:iCs/>
        </w:rPr>
      </w:pPr>
    </w:p>
    <w:p w14:paraId="29232F22" w14:textId="430605ED" w:rsidR="007F6EAC" w:rsidRPr="00A147F1" w:rsidRDefault="007F6EAC" w:rsidP="00782789">
      <w:pPr>
        <w:pStyle w:val="Sinespaciado"/>
        <w:ind w:left="993" w:right="141"/>
        <w:jc w:val="both"/>
        <w:rPr>
          <w:rFonts w:ascii="Arial" w:hAnsi="Arial" w:cs="Arial"/>
          <w:i/>
          <w:iCs/>
        </w:rPr>
      </w:pPr>
      <w:r w:rsidRPr="00A147F1">
        <w:rPr>
          <w:rFonts w:ascii="Arial" w:hAnsi="Arial" w:cs="Arial"/>
          <w:i/>
          <w:iCs/>
        </w:rPr>
        <w:t>De conformidad con la denominada teoría de los</w:t>
      </w:r>
      <w:r w:rsidR="000E4D63" w:rsidRPr="00A147F1">
        <w:rPr>
          <w:rFonts w:ascii="Arial" w:hAnsi="Arial" w:cs="Arial"/>
          <w:i/>
          <w:iCs/>
        </w:rPr>
        <w:t xml:space="preserve"> </w:t>
      </w:r>
      <w:r w:rsidRPr="00A147F1">
        <w:rPr>
          <w:rFonts w:ascii="Arial" w:hAnsi="Arial" w:cs="Arial"/>
          <w:i/>
          <w:iCs/>
        </w:rPr>
        <w:t>componentes de la norma, la Suprema Corte de Justicia de</w:t>
      </w:r>
      <w:r w:rsidR="000E4D63" w:rsidRPr="00A147F1">
        <w:rPr>
          <w:rFonts w:ascii="Arial" w:hAnsi="Arial" w:cs="Arial"/>
          <w:i/>
          <w:iCs/>
        </w:rPr>
        <w:t xml:space="preserve"> </w:t>
      </w:r>
      <w:r w:rsidRPr="00A147F1">
        <w:rPr>
          <w:rFonts w:ascii="Arial" w:hAnsi="Arial" w:cs="Arial"/>
          <w:i/>
          <w:iCs/>
        </w:rPr>
        <w:t>la Nación ha establecido que para determinar si una ley</w:t>
      </w:r>
      <w:r w:rsidR="00A970A6" w:rsidRPr="00A147F1">
        <w:rPr>
          <w:rFonts w:ascii="Arial" w:hAnsi="Arial" w:cs="Arial"/>
          <w:i/>
          <w:iCs/>
        </w:rPr>
        <w:t xml:space="preserve"> </w:t>
      </w:r>
      <w:r w:rsidRPr="00A147F1">
        <w:rPr>
          <w:rFonts w:ascii="Arial" w:hAnsi="Arial" w:cs="Arial"/>
          <w:i/>
          <w:iCs/>
        </w:rPr>
        <w:t>cumple con la garantía de irretroactividad prevista en la</w:t>
      </w:r>
      <w:r w:rsidR="000E4D63" w:rsidRPr="00A147F1">
        <w:rPr>
          <w:rFonts w:ascii="Arial" w:hAnsi="Arial" w:cs="Arial"/>
          <w:i/>
          <w:iCs/>
        </w:rPr>
        <w:t xml:space="preserve"> </w:t>
      </w:r>
      <w:r w:rsidRPr="00A147F1">
        <w:rPr>
          <w:rFonts w:ascii="Arial" w:hAnsi="Arial" w:cs="Arial"/>
          <w:i/>
          <w:iCs/>
        </w:rPr>
        <w:t>Constitución, debe precisarse que toda norma jurídica</w:t>
      </w:r>
      <w:r w:rsidR="000E4D63" w:rsidRPr="00A147F1">
        <w:rPr>
          <w:rFonts w:ascii="Arial" w:hAnsi="Arial" w:cs="Arial"/>
          <w:i/>
          <w:iCs/>
        </w:rPr>
        <w:t xml:space="preserve"> </w:t>
      </w:r>
      <w:r w:rsidRPr="00A147F1">
        <w:rPr>
          <w:rFonts w:ascii="Arial" w:hAnsi="Arial" w:cs="Arial"/>
          <w:i/>
          <w:iCs/>
        </w:rPr>
        <w:t>contiene un supuesto y una consecuencia, de suerte que si</w:t>
      </w:r>
      <w:r w:rsidR="000E4D63" w:rsidRPr="00A147F1">
        <w:rPr>
          <w:rFonts w:ascii="Arial" w:hAnsi="Arial" w:cs="Arial"/>
          <w:i/>
          <w:iCs/>
        </w:rPr>
        <w:t xml:space="preserve"> </w:t>
      </w:r>
      <w:r w:rsidRPr="00A147F1">
        <w:rPr>
          <w:rFonts w:ascii="Arial" w:hAnsi="Arial" w:cs="Arial"/>
          <w:i/>
          <w:iCs/>
        </w:rPr>
        <w:t>aquél se realiza, ésta debe producirse, generándose así los</w:t>
      </w:r>
      <w:r w:rsidR="000E4D63" w:rsidRPr="00A147F1">
        <w:rPr>
          <w:rFonts w:ascii="Arial" w:hAnsi="Arial" w:cs="Arial"/>
          <w:i/>
          <w:iCs/>
        </w:rPr>
        <w:t xml:space="preserve"> </w:t>
      </w:r>
      <w:r w:rsidRPr="00A147F1">
        <w:rPr>
          <w:rFonts w:ascii="Arial" w:hAnsi="Arial" w:cs="Arial"/>
          <w:i/>
          <w:iCs/>
        </w:rPr>
        <w:t>derechos y obligaciones correspondientes y, con ello los</w:t>
      </w:r>
      <w:r w:rsidR="000E4D63" w:rsidRPr="00A147F1">
        <w:rPr>
          <w:rFonts w:ascii="Arial" w:hAnsi="Arial" w:cs="Arial"/>
          <w:i/>
          <w:iCs/>
        </w:rPr>
        <w:t xml:space="preserve"> </w:t>
      </w:r>
      <w:r w:rsidRPr="00A147F1">
        <w:rPr>
          <w:rFonts w:ascii="Arial" w:hAnsi="Arial" w:cs="Arial"/>
          <w:i/>
          <w:iCs/>
        </w:rPr>
        <w:t>destinatarios de la norma están en posibilidad de ejercer</w:t>
      </w:r>
      <w:r w:rsidR="000E4D63" w:rsidRPr="00A147F1">
        <w:rPr>
          <w:rFonts w:ascii="Arial" w:hAnsi="Arial" w:cs="Arial"/>
          <w:i/>
          <w:iCs/>
        </w:rPr>
        <w:t xml:space="preserve"> </w:t>
      </w:r>
      <w:r w:rsidRPr="00A147F1">
        <w:rPr>
          <w:rFonts w:ascii="Arial" w:hAnsi="Arial" w:cs="Arial"/>
          <w:i/>
          <w:iCs/>
        </w:rPr>
        <w:t>aquéllos y cumplir con éstas.</w:t>
      </w:r>
    </w:p>
    <w:p w14:paraId="1EDD91F1" w14:textId="77777777" w:rsidR="000E4D63" w:rsidRPr="00A147F1" w:rsidRDefault="000E4D63" w:rsidP="00782789">
      <w:pPr>
        <w:pStyle w:val="Sinespaciado"/>
        <w:ind w:left="993" w:right="141"/>
        <w:jc w:val="both"/>
        <w:rPr>
          <w:rFonts w:ascii="Arial" w:hAnsi="Arial" w:cs="Arial"/>
          <w:i/>
          <w:iCs/>
        </w:rPr>
      </w:pPr>
    </w:p>
    <w:p w14:paraId="66B5A09A" w14:textId="11B5240A" w:rsidR="007F6EAC" w:rsidRPr="00A147F1" w:rsidRDefault="007F6EAC" w:rsidP="00782789">
      <w:pPr>
        <w:pStyle w:val="Sinespaciado"/>
        <w:ind w:left="993" w:right="141"/>
        <w:jc w:val="both"/>
        <w:rPr>
          <w:rFonts w:ascii="Arial" w:hAnsi="Arial" w:cs="Arial"/>
          <w:i/>
          <w:iCs/>
        </w:rPr>
      </w:pPr>
      <w:r w:rsidRPr="00A147F1">
        <w:rPr>
          <w:rFonts w:ascii="Arial" w:hAnsi="Arial" w:cs="Arial"/>
          <w:i/>
          <w:iCs/>
        </w:rPr>
        <w:t>Al respecto, para resolver sobre la retroactividad o</w:t>
      </w:r>
      <w:r w:rsidR="000E4D63" w:rsidRPr="00A147F1">
        <w:rPr>
          <w:rFonts w:ascii="Arial" w:hAnsi="Arial" w:cs="Arial"/>
          <w:i/>
          <w:iCs/>
        </w:rPr>
        <w:t xml:space="preserve"> </w:t>
      </w:r>
      <w:r w:rsidRPr="00A147F1">
        <w:rPr>
          <w:rFonts w:ascii="Arial" w:hAnsi="Arial" w:cs="Arial"/>
          <w:i/>
          <w:iCs/>
        </w:rPr>
        <w:t>irretroactividad de una disposición jurídica, la Suprema</w:t>
      </w:r>
      <w:r w:rsidR="000E4D63" w:rsidRPr="00A147F1">
        <w:rPr>
          <w:rFonts w:ascii="Arial" w:hAnsi="Arial" w:cs="Arial"/>
          <w:i/>
          <w:iCs/>
        </w:rPr>
        <w:t xml:space="preserve"> </w:t>
      </w:r>
      <w:r w:rsidRPr="00A147F1">
        <w:rPr>
          <w:rFonts w:ascii="Arial" w:hAnsi="Arial" w:cs="Arial"/>
          <w:i/>
          <w:iCs/>
        </w:rPr>
        <w:t>Corte ha señalado que una de las hipótesis en relación con</w:t>
      </w:r>
      <w:r w:rsidR="000E4D63" w:rsidRPr="00A147F1">
        <w:rPr>
          <w:rFonts w:ascii="Arial" w:hAnsi="Arial" w:cs="Arial"/>
          <w:i/>
          <w:iCs/>
        </w:rPr>
        <w:t xml:space="preserve"> </w:t>
      </w:r>
      <w:r w:rsidRPr="00A147F1">
        <w:rPr>
          <w:rFonts w:ascii="Arial" w:hAnsi="Arial" w:cs="Arial"/>
          <w:i/>
          <w:iCs/>
        </w:rPr>
        <w:t>el tiempo en que se realicen los componentes de la norma</w:t>
      </w:r>
      <w:r w:rsidR="000E4D63" w:rsidRPr="00A147F1">
        <w:rPr>
          <w:rFonts w:ascii="Arial" w:hAnsi="Arial" w:cs="Arial"/>
          <w:i/>
          <w:iCs/>
        </w:rPr>
        <w:t xml:space="preserve"> </w:t>
      </w:r>
      <w:r w:rsidRPr="00A147F1">
        <w:rPr>
          <w:rFonts w:ascii="Arial" w:hAnsi="Arial" w:cs="Arial"/>
          <w:i/>
          <w:iCs/>
        </w:rPr>
        <w:t xml:space="preserve">jurídica es aquella que consiste en que la </w:t>
      </w:r>
      <w:r w:rsidRPr="00A147F1">
        <w:rPr>
          <w:rFonts w:ascii="Arial" w:hAnsi="Arial" w:cs="Arial"/>
          <w:b/>
          <w:bCs/>
          <w:i/>
          <w:iCs/>
        </w:rPr>
        <w:t>realización de</w:t>
      </w:r>
      <w:r w:rsidR="000E4D63" w:rsidRPr="00A147F1">
        <w:rPr>
          <w:rFonts w:ascii="Arial" w:hAnsi="Arial" w:cs="Arial"/>
          <w:b/>
          <w:bCs/>
          <w:i/>
          <w:iCs/>
        </w:rPr>
        <w:t xml:space="preserve"> </w:t>
      </w:r>
      <w:r w:rsidRPr="00A147F1">
        <w:rPr>
          <w:rFonts w:ascii="Arial" w:hAnsi="Arial" w:cs="Arial"/>
          <w:b/>
          <w:bCs/>
          <w:i/>
          <w:iCs/>
        </w:rPr>
        <w:t xml:space="preserve">alguna o algunas </w:t>
      </w:r>
      <w:r w:rsidRPr="00A147F1">
        <w:rPr>
          <w:rFonts w:ascii="Arial" w:hAnsi="Arial" w:cs="Arial"/>
          <w:b/>
          <w:bCs/>
          <w:i/>
          <w:iCs/>
        </w:rPr>
        <w:lastRenderedPageBreak/>
        <w:t xml:space="preserve">de las consecuencias de la ley </w:t>
      </w:r>
      <w:r w:rsidRPr="00A147F1">
        <w:rPr>
          <w:rFonts w:ascii="Arial" w:hAnsi="Arial" w:cs="Arial"/>
          <w:i/>
          <w:iCs/>
        </w:rPr>
        <w:t>esté</w:t>
      </w:r>
      <w:r w:rsidR="000E4D63" w:rsidRPr="00A147F1">
        <w:rPr>
          <w:rFonts w:ascii="Arial" w:hAnsi="Arial" w:cs="Arial"/>
          <w:i/>
          <w:iCs/>
        </w:rPr>
        <w:t xml:space="preserve"> </w:t>
      </w:r>
      <w:r w:rsidRPr="00A147F1">
        <w:rPr>
          <w:rFonts w:ascii="Arial" w:hAnsi="Arial" w:cs="Arial"/>
          <w:i/>
          <w:iCs/>
        </w:rPr>
        <w:t>diferida en el tiempo, ya sea por el establecimiento de un</w:t>
      </w:r>
      <w:r w:rsidR="000E4D63" w:rsidRPr="00A147F1">
        <w:rPr>
          <w:rFonts w:ascii="Arial" w:hAnsi="Arial" w:cs="Arial"/>
          <w:i/>
          <w:iCs/>
        </w:rPr>
        <w:t xml:space="preserve"> </w:t>
      </w:r>
      <w:r w:rsidRPr="00A147F1">
        <w:rPr>
          <w:rFonts w:ascii="Arial" w:hAnsi="Arial" w:cs="Arial"/>
          <w:i/>
          <w:iCs/>
        </w:rPr>
        <w:t>plazo o término específico o simplemente porque la</w:t>
      </w:r>
      <w:r w:rsidR="000E4D63" w:rsidRPr="00A147F1">
        <w:rPr>
          <w:rFonts w:ascii="Arial" w:hAnsi="Arial" w:cs="Arial"/>
          <w:i/>
          <w:iCs/>
        </w:rPr>
        <w:t xml:space="preserve"> </w:t>
      </w:r>
      <w:r w:rsidRPr="00A147F1">
        <w:rPr>
          <w:rFonts w:ascii="Arial" w:hAnsi="Arial" w:cs="Arial"/>
          <w:i/>
          <w:iCs/>
        </w:rPr>
        <w:t>realización de esas consecuencias era sucesiva o</w:t>
      </w:r>
      <w:r w:rsidR="000E4D63" w:rsidRPr="00A147F1">
        <w:rPr>
          <w:rFonts w:ascii="Arial" w:hAnsi="Arial" w:cs="Arial"/>
          <w:i/>
          <w:iCs/>
        </w:rPr>
        <w:t xml:space="preserve"> </w:t>
      </w:r>
      <w:r w:rsidRPr="00A147F1">
        <w:rPr>
          <w:rFonts w:ascii="Arial" w:hAnsi="Arial" w:cs="Arial"/>
          <w:i/>
          <w:iCs/>
        </w:rPr>
        <w:t>continuada; en este caso, la Suprema Corte estima que una</w:t>
      </w:r>
      <w:r w:rsidR="000E4D63" w:rsidRPr="00A147F1">
        <w:rPr>
          <w:rFonts w:ascii="Arial" w:hAnsi="Arial" w:cs="Arial"/>
          <w:i/>
          <w:iCs/>
        </w:rPr>
        <w:t xml:space="preserve"> </w:t>
      </w:r>
      <w:r w:rsidRPr="00A147F1">
        <w:rPr>
          <w:rFonts w:ascii="Arial" w:hAnsi="Arial" w:cs="Arial"/>
          <w:i/>
          <w:iCs/>
        </w:rPr>
        <w:t>nueva disposición no deberá suprimir, modificar o</w:t>
      </w:r>
      <w:r w:rsidR="000E4D63" w:rsidRPr="00A147F1">
        <w:rPr>
          <w:rFonts w:ascii="Arial" w:hAnsi="Arial" w:cs="Arial"/>
          <w:i/>
          <w:iCs/>
        </w:rPr>
        <w:t xml:space="preserve"> </w:t>
      </w:r>
      <w:r w:rsidRPr="00A147F1">
        <w:rPr>
          <w:rFonts w:ascii="Arial" w:hAnsi="Arial" w:cs="Arial"/>
          <w:i/>
          <w:iCs/>
        </w:rPr>
        <w:t>condicionar las consecuencias no realizadas, por la razón</w:t>
      </w:r>
      <w:r w:rsidR="000E4D63" w:rsidRPr="00A147F1">
        <w:rPr>
          <w:rFonts w:ascii="Arial" w:hAnsi="Arial" w:cs="Arial"/>
          <w:i/>
          <w:iCs/>
        </w:rPr>
        <w:t xml:space="preserve"> </w:t>
      </w:r>
      <w:r w:rsidRPr="00A147F1">
        <w:rPr>
          <w:rFonts w:ascii="Arial" w:hAnsi="Arial" w:cs="Arial"/>
          <w:i/>
          <w:iCs/>
        </w:rPr>
        <w:t>sencilla de que éstas no están supeditadas a las</w:t>
      </w:r>
      <w:r w:rsidR="000E4D63" w:rsidRPr="00A147F1">
        <w:rPr>
          <w:rFonts w:ascii="Arial" w:hAnsi="Arial" w:cs="Arial"/>
          <w:i/>
          <w:iCs/>
        </w:rPr>
        <w:t xml:space="preserve"> </w:t>
      </w:r>
      <w:r w:rsidRPr="00A147F1">
        <w:rPr>
          <w:rFonts w:ascii="Arial" w:hAnsi="Arial" w:cs="Arial"/>
          <w:i/>
          <w:iCs/>
        </w:rPr>
        <w:t>modalidades señaladas en la nueva ley.</w:t>
      </w:r>
    </w:p>
    <w:p w14:paraId="08999302" w14:textId="77777777" w:rsidR="007F6EAC" w:rsidRPr="00A147F1" w:rsidRDefault="007F6EAC" w:rsidP="00782789">
      <w:pPr>
        <w:pStyle w:val="Sinespaciado"/>
        <w:ind w:left="993" w:right="141"/>
        <w:jc w:val="both"/>
        <w:rPr>
          <w:rFonts w:ascii="Arial" w:hAnsi="Arial" w:cs="Arial"/>
          <w:i/>
          <w:iCs/>
        </w:rPr>
      </w:pPr>
    </w:p>
    <w:p w14:paraId="0F9CDED6" w14:textId="15C5AAB4" w:rsidR="007F6EAC" w:rsidRPr="00A147F1" w:rsidRDefault="007F6EAC" w:rsidP="00782789">
      <w:pPr>
        <w:pStyle w:val="Sinespaciado"/>
        <w:ind w:left="993" w:right="141"/>
        <w:jc w:val="both"/>
        <w:rPr>
          <w:rFonts w:ascii="Arial" w:hAnsi="Arial" w:cs="Arial"/>
          <w:i/>
          <w:iCs/>
        </w:rPr>
      </w:pPr>
      <w:r w:rsidRPr="00A147F1">
        <w:rPr>
          <w:rFonts w:ascii="Arial" w:hAnsi="Arial" w:cs="Arial"/>
          <w:i/>
          <w:iCs/>
        </w:rPr>
        <w:t>En el caso concreto, consideramos que nos encontramos en</w:t>
      </w:r>
      <w:r w:rsidR="000E4D63" w:rsidRPr="00A147F1">
        <w:rPr>
          <w:rFonts w:ascii="Arial" w:hAnsi="Arial" w:cs="Arial"/>
          <w:i/>
          <w:iCs/>
        </w:rPr>
        <w:t xml:space="preserve"> </w:t>
      </w:r>
      <w:r w:rsidRPr="00A147F1">
        <w:rPr>
          <w:rFonts w:ascii="Arial" w:hAnsi="Arial" w:cs="Arial"/>
          <w:i/>
          <w:iCs/>
        </w:rPr>
        <w:t>esta hipótesis, tomando en cuenta que el supuesto de la</w:t>
      </w:r>
      <w:r w:rsidR="000E4D63" w:rsidRPr="00A147F1">
        <w:rPr>
          <w:rFonts w:ascii="Arial" w:hAnsi="Arial" w:cs="Arial"/>
          <w:i/>
          <w:iCs/>
        </w:rPr>
        <w:t xml:space="preserve"> </w:t>
      </w:r>
      <w:r w:rsidRPr="00A147F1">
        <w:rPr>
          <w:rFonts w:ascii="Arial" w:hAnsi="Arial" w:cs="Arial"/>
          <w:i/>
          <w:iCs/>
        </w:rPr>
        <w:t>norma consiste en que el ciudadano fue electo para el</w:t>
      </w:r>
      <w:r w:rsidR="000E4D63" w:rsidRPr="00A147F1">
        <w:rPr>
          <w:rFonts w:ascii="Arial" w:hAnsi="Arial" w:cs="Arial"/>
          <w:i/>
          <w:iCs/>
        </w:rPr>
        <w:t xml:space="preserve"> </w:t>
      </w:r>
      <w:r w:rsidRPr="00A147F1">
        <w:rPr>
          <w:rFonts w:ascii="Arial" w:hAnsi="Arial" w:cs="Arial"/>
          <w:i/>
          <w:iCs/>
        </w:rPr>
        <w:t>cargo de gobernador y que una de sus consecuencias es la</w:t>
      </w:r>
      <w:r w:rsidR="000E4D63" w:rsidRPr="00A147F1">
        <w:rPr>
          <w:rFonts w:ascii="Arial" w:hAnsi="Arial" w:cs="Arial"/>
          <w:i/>
          <w:iCs/>
        </w:rPr>
        <w:t xml:space="preserve"> </w:t>
      </w:r>
      <w:r w:rsidRPr="00A147F1">
        <w:rPr>
          <w:rFonts w:ascii="Arial" w:hAnsi="Arial" w:cs="Arial"/>
          <w:i/>
          <w:iCs/>
        </w:rPr>
        <w:t>temporalidad de su mandato o periodo por el que fue</w:t>
      </w:r>
      <w:r w:rsidR="000E4D63" w:rsidRPr="00A147F1">
        <w:rPr>
          <w:rFonts w:ascii="Arial" w:hAnsi="Arial" w:cs="Arial"/>
          <w:i/>
          <w:iCs/>
        </w:rPr>
        <w:t xml:space="preserve"> </w:t>
      </w:r>
      <w:r w:rsidRPr="00A147F1">
        <w:rPr>
          <w:rFonts w:ascii="Arial" w:hAnsi="Arial" w:cs="Arial"/>
          <w:i/>
          <w:iCs/>
        </w:rPr>
        <w:t>designado, que comprende del cuatro de octubre de dos</w:t>
      </w:r>
      <w:r w:rsidR="000E4D63" w:rsidRPr="00A147F1">
        <w:rPr>
          <w:rFonts w:ascii="Arial" w:hAnsi="Arial" w:cs="Arial"/>
          <w:i/>
          <w:iCs/>
        </w:rPr>
        <w:t xml:space="preserve"> </w:t>
      </w:r>
      <w:r w:rsidRPr="00A147F1">
        <w:rPr>
          <w:rFonts w:ascii="Arial" w:hAnsi="Arial" w:cs="Arial"/>
          <w:i/>
          <w:iCs/>
        </w:rPr>
        <w:t>mil dieciséis al siete de septiembre de dos mil veintiuno, y la</w:t>
      </w:r>
      <w:r w:rsidR="000E4D63" w:rsidRPr="00A147F1">
        <w:rPr>
          <w:rFonts w:ascii="Arial" w:hAnsi="Arial" w:cs="Arial"/>
          <w:i/>
          <w:iCs/>
        </w:rPr>
        <w:t xml:space="preserve"> </w:t>
      </w:r>
      <w:r w:rsidRPr="00A147F1">
        <w:rPr>
          <w:rFonts w:ascii="Arial" w:hAnsi="Arial" w:cs="Arial"/>
          <w:i/>
          <w:iCs/>
        </w:rPr>
        <w:t>nueva ley es la Ley de Participación Ciudadana para el</w:t>
      </w:r>
      <w:r w:rsidR="000E4D63" w:rsidRPr="00A147F1">
        <w:rPr>
          <w:rFonts w:ascii="Arial" w:hAnsi="Arial" w:cs="Arial"/>
          <w:i/>
          <w:iCs/>
        </w:rPr>
        <w:t xml:space="preserve"> </w:t>
      </w:r>
      <w:r w:rsidRPr="00A147F1">
        <w:rPr>
          <w:rFonts w:ascii="Arial" w:hAnsi="Arial" w:cs="Arial"/>
          <w:i/>
          <w:iCs/>
        </w:rPr>
        <w:t xml:space="preserve">Estado de Chihuahua, que fue publicada un </w:t>
      </w:r>
      <w:r w:rsidR="000E4D63" w:rsidRPr="00A147F1">
        <w:rPr>
          <w:rFonts w:ascii="Arial" w:hAnsi="Arial" w:cs="Arial"/>
          <w:i/>
          <w:iCs/>
        </w:rPr>
        <w:t>año</w:t>
      </w:r>
      <w:r w:rsidRPr="00A147F1">
        <w:rPr>
          <w:rFonts w:ascii="Arial" w:hAnsi="Arial" w:cs="Arial"/>
          <w:i/>
          <w:iCs/>
        </w:rPr>
        <w:t>, ocho</w:t>
      </w:r>
      <w:r w:rsidR="000E4D63" w:rsidRPr="00A147F1">
        <w:rPr>
          <w:rFonts w:ascii="Arial" w:hAnsi="Arial" w:cs="Arial"/>
          <w:i/>
          <w:iCs/>
        </w:rPr>
        <w:t xml:space="preserve"> </w:t>
      </w:r>
      <w:r w:rsidRPr="00A147F1">
        <w:rPr>
          <w:rFonts w:ascii="Arial" w:hAnsi="Arial" w:cs="Arial"/>
          <w:i/>
          <w:iCs/>
        </w:rPr>
        <w:t>meses y diecinueve días posteriores al inicio del mandato</w:t>
      </w:r>
      <w:r w:rsidR="000E4D63" w:rsidRPr="00A147F1">
        <w:rPr>
          <w:rFonts w:ascii="Arial" w:hAnsi="Arial" w:cs="Arial"/>
          <w:i/>
          <w:iCs/>
        </w:rPr>
        <w:t xml:space="preserve"> </w:t>
      </w:r>
      <w:r w:rsidRPr="00A147F1">
        <w:rPr>
          <w:rFonts w:ascii="Arial" w:hAnsi="Arial" w:cs="Arial"/>
          <w:i/>
          <w:iCs/>
        </w:rPr>
        <w:t>del gobernador.</w:t>
      </w:r>
    </w:p>
    <w:p w14:paraId="387AF055" w14:textId="77777777" w:rsidR="000E4D63" w:rsidRPr="00A147F1" w:rsidRDefault="000E4D63" w:rsidP="00782789">
      <w:pPr>
        <w:pStyle w:val="Sinespaciado"/>
        <w:ind w:left="993" w:right="141"/>
        <w:jc w:val="both"/>
        <w:rPr>
          <w:rFonts w:ascii="Arial" w:hAnsi="Arial" w:cs="Arial"/>
          <w:i/>
          <w:iCs/>
        </w:rPr>
      </w:pPr>
    </w:p>
    <w:p w14:paraId="39627D06" w14:textId="4B63D700" w:rsidR="007F6EAC" w:rsidRPr="00A147F1" w:rsidRDefault="007F6EAC" w:rsidP="00782789">
      <w:pPr>
        <w:pStyle w:val="Sinespaciado"/>
        <w:ind w:left="993" w:right="141"/>
        <w:jc w:val="both"/>
        <w:rPr>
          <w:rFonts w:ascii="Arial" w:hAnsi="Arial" w:cs="Arial"/>
          <w:i/>
          <w:iCs/>
        </w:rPr>
      </w:pPr>
      <w:r w:rsidRPr="00A147F1">
        <w:rPr>
          <w:rFonts w:ascii="Arial" w:hAnsi="Arial" w:cs="Arial"/>
          <w:i/>
          <w:iCs/>
        </w:rPr>
        <w:t>De modo que la toma de protesta del cargo del</w:t>
      </w:r>
      <w:r w:rsidR="000E4D63" w:rsidRPr="00A147F1">
        <w:rPr>
          <w:rFonts w:ascii="Arial" w:hAnsi="Arial" w:cs="Arial"/>
          <w:i/>
          <w:iCs/>
        </w:rPr>
        <w:t xml:space="preserve"> </w:t>
      </w:r>
      <w:r w:rsidRPr="00A147F1">
        <w:rPr>
          <w:rFonts w:ascii="Arial" w:hAnsi="Arial" w:cs="Arial"/>
          <w:i/>
          <w:iCs/>
        </w:rPr>
        <w:t>gobernador de Chihuahua es un acto que surgió en un</w:t>
      </w:r>
      <w:r w:rsidR="000E4D63" w:rsidRPr="00A147F1">
        <w:rPr>
          <w:rFonts w:ascii="Arial" w:hAnsi="Arial" w:cs="Arial"/>
          <w:i/>
          <w:iCs/>
        </w:rPr>
        <w:t xml:space="preserve"> </w:t>
      </w:r>
      <w:r w:rsidRPr="00A147F1">
        <w:rPr>
          <w:rFonts w:ascii="Arial" w:hAnsi="Arial" w:cs="Arial"/>
          <w:i/>
          <w:iCs/>
        </w:rPr>
        <w:t>momento en específico, pero que sigue surtiendo sus</w:t>
      </w:r>
      <w:r w:rsidR="000E4D63" w:rsidRPr="00A147F1">
        <w:rPr>
          <w:rFonts w:ascii="Arial" w:hAnsi="Arial" w:cs="Arial"/>
          <w:i/>
          <w:iCs/>
        </w:rPr>
        <w:t xml:space="preserve"> </w:t>
      </w:r>
      <w:r w:rsidRPr="00A147F1">
        <w:rPr>
          <w:rFonts w:ascii="Arial" w:hAnsi="Arial" w:cs="Arial"/>
          <w:i/>
          <w:iCs/>
        </w:rPr>
        <w:t>efectos durante todo el período para el cual fue electo.</w:t>
      </w:r>
    </w:p>
    <w:p w14:paraId="27FE8457" w14:textId="77777777" w:rsidR="000E4D63" w:rsidRPr="00A147F1" w:rsidRDefault="000E4D63" w:rsidP="00782789">
      <w:pPr>
        <w:pStyle w:val="Sinespaciado"/>
        <w:ind w:left="993" w:right="141"/>
        <w:jc w:val="both"/>
        <w:rPr>
          <w:rFonts w:ascii="Arial" w:hAnsi="Arial" w:cs="Arial"/>
          <w:i/>
          <w:iCs/>
        </w:rPr>
      </w:pPr>
    </w:p>
    <w:p w14:paraId="2C3F43AF" w14:textId="7B30F66B" w:rsidR="007F6EAC" w:rsidRPr="00A147F1" w:rsidRDefault="007F6EAC" w:rsidP="00782789">
      <w:pPr>
        <w:pStyle w:val="Sinespaciado"/>
        <w:ind w:left="993" w:right="141"/>
        <w:jc w:val="both"/>
        <w:rPr>
          <w:rFonts w:ascii="Arial" w:hAnsi="Arial" w:cs="Arial"/>
          <w:i/>
          <w:iCs/>
        </w:rPr>
      </w:pPr>
      <w:r w:rsidRPr="00A147F1">
        <w:rPr>
          <w:rFonts w:ascii="Arial" w:hAnsi="Arial" w:cs="Arial"/>
          <w:i/>
          <w:iCs/>
        </w:rPr>
        <w:t>Es ese sentido, el supuesto (designación al cargo de</w:t>
      </w:r>
      <w:r w:rsidR="000E4D63" w:rsidRPr="00A147F1">
        <w:rPr>
          <w:rFonts w:ascii="Arial" w:hAnsi="Arial" w:cs="Arial"/>
          <w:i/>
          <w:iCs/>
        </w:rPr>
        <w:t xml:space="preserve"> </w:t>
      </w:r>
      <w:r w:rsidRPr="00A147F1">
        <w:rPr>
          <w:rFonts w:ascii="Arial" w:hAnsi="Arial" w:cs="Arial"/>
          <w:i/>
          <w:iCs/>
        </w:rPr>
        <w:t>gobernador) se generó antes de la vigencia de la nueva</w:t>
      </w:r>
      <w:r w:rsidR="000E4D63" w:rsidRPr="00A147F1">
        <w:rPr>
          <w:rFonts w:ascii="Arial" w:hAnsi="Arial" w:cs="Arial"/>
          <w:i/>
          <w:iCs/>
        </w:rPr>
        <w:t xml:space="preserve"> </w:t>
      </w:r>
      <w:r w:rsidRPr="00A147F1">
        <w:rPr>
          <w:rFonts w:ascii="Arial" w:hAnsi="Arial" w:cs="Arial"/>
          <w:i/>
          <w:iCs/>
        </w:rPr>
        <w:t>ley, pero sus consecuencias se prolongan desde antes hasta</w:t>
      </w:r>
      <w:r w:rsidR="000E4D63" w:rsidRPr="00A147F1">
        <w:rPr>
          <w:rFonts w:ascii="Arial" w:hAnsi="Arial" w:cs="Arial"/>
          <w:i/>
          <w:iCs/>
        </w:rPr>
        <w:t xml:space="preserve"> </w:t>
      </w:r>
      <w:r w:rsidRPr="00A147F1">
        <w:rPr>
          <w:rFonts w:ascii="Arial" w:hAnsi="Arial" w:cs="Arial"/>
          <w:i/>
          <w:iCs/>
        </w:rPr>
        <w:t>después de la entrada en vigor de esta nueva disposición,</w:t>
      </w:r>
      <w:r w:rsidR="000E4D63" w:rsidRPr="00A147F1">
        <w:rPr>
          <w:rFonts w:ascii="Arial" w:hAnsi="Arial" w:cs="Arial"/>
          <w:i/>
          <w:iCs/>
        </w:rPr>
        <w:t xml:space="preserve"> </w:t>
      </w:r>
      <w:r w:rsidRPr="00A147F1">
        <w:rPr>
          <w:rFonts w:ascii="Arial" w:hAnsi="Arial" w:cs="Arial"/>
          <w:i/>
          <w:iCs/>
        </w:rPr>
        <w:t>por lo que no puede modificar o condicionar el ejercicio de</w:t>
      </w:r>
      <w:r w:rsidR="000E4D63" w:rsidRPr="00A147F1">
        <w:rPr>
          <w:rFonts w:ascii="Arial" w:hAnsi="Arial" w:cs="Arial"/>
          <w:i/>
          <w:iCs/>
        </w:rPr>
        <w:t xml:space="preserve"> </w:t>
      </w:r>
      <w:r w:rsidRPr="00A147F1">
        <w:rPr>
          <w:rFonts w:ascii="Arial" w:hAnsi="Arial" w:cs="Arial"/>
          <w:i/>
          <w:iCs/>
        </w:rPr>
        <w:t>los cuatro años, once meses y tres días que dura el mandato</w:t>
      </w:r>
      <w:r w:rsidR="000E4D63" w:rsidRPr="00A147F1">
        <w:rPr>
          <w:rFonts w:ascii="Arial" w:hAnsi="Arial" w:cs="Arial"/>
          <w:i/>
          <w:iCs/>
        </w:rPr>
        <w:t xml:space="preserve"> </w:t>
      </w:r>
      <w:r w:rsidRPr="00A147F1">
        <w:rPr>
          <w:rFonts w:ascii="Arial" w:hAnsi="Arial" w:cs="Arial"/>
          <w:i/>
          <w:iCs/>
        </w:rPr>
        <w:t>del gobernador electo, ya que la actualización de esa</w:t>
      </w:r>
      <w:r w:rsidR="000E4D63" w:rsidRPr="00A147F1">
        <w:rPr>
          <w:rFonts w:ascii="Arial" w:hAnsi="Arial" w:cs="Arial"/>
          <w:i/>
          <w:iCs/>
        </w:rPr>
        <w:t xml:space="preserve"> </w:t>
      </w:r>
      <w:r w:rsidRPr="00A147F1">
        <w:rPr>
          <w:rFonts w:ascii="Arial" w:hAnsi="Arial" w:cs="Arial"/>
          <w:i/>
          <w:iCs/>
        </w:rPr>
        <w:t>consecuencia no está supeditada a las modalidades</w:t>
      </w:r>
      <w:r w:rsidR="000E4D63" w:rsidRPr="00A147F1">
        <w:rPr>
          <w:rFonts w:ascii="Arial" w:hAnsi="Arial" w:cs="Arial"/>
          <w:i/>
          <w:iCs/>
        </w:rPr>
        <w:t xml:space="preserve"> </w:t>
      </w:r>
      <w:r w:rsidRPr="00A147F1">
        <w:rPr>
          <w:rFonts w:ascii="Arial" w:hAnsi="Arial" w:cs="Arial"/>
          <w:i/>
          <w:iCs/>
        </w:rPr>
        <w:t>señaladas en la nueva ley.</w:t>
      </w:r>
    </w:p>
    <w:p w14:paraId="1571416C" w14:textId="77777777" w:rsidR="007F6EAC" w:rsidRPr="00A147F1" w:rsidRDefault="007F6EAC" w:rsidP="00782789">
      <w:pPr>
        <w:pStyle w:val="Sinespaciado"/>
        <w:ind w:left="993" w:right="141"/>
        <w:jc w:val="both"/>
        <w:rPr>
          <w:rFonts w:ascii="Arial" w:hAnsi="Arial" w:cs="Arial"/>
          <w:i/>
          <w:iCs/>
        </w:rPr>
      </w:pPr>
    </w:p>
    <w:p w14:paraId="437005A8" w14:textId="678756ED" w:rsidR="007F6EAC" w:rsidRPr="00A147F1" w:rsidRDefault="007F6EAC" w:rsidP="00782789">
      <w:pPr>
        <w:pStyle w:val="Sinespaciado"/>
        <w:ind w:left="993" w:right="141"/>
        <w:jc w:val="both"/>
        <w:rPr>
          <w:rFonts w:ascii="Arial" w:hAnsi="Arial" w:cs="Arial"/>
          <w:i/>
          <w:iCs/>
        </w:rPr>
      </w:pPr>
      <w:r w:rsidRPr="00A147F1">
        <w:rPr>
          <w:rFonts w:ascii="Arial" w:hAnsi="Arial" w:cs="Arial"/>
          <w:i/>
          <w:iCs/>
        </w:rPr>
        <w:t>En otras palabras, el instrumento de revocación de mandato</w:t>
      </w:r>
      <w:r w:rsidR="000E4D63" w:rsidRPr="00A147F1">
        <w:rPr>
          <w:rFonts w:ascii="Arial" w:hAnsi="Arial" w:cs="Arial"/>
          <w:i/>
          <w:iCs/>
        </w:rPr>
        <w:t xml:space="preserve"> </w:t>
      </w:r>
      <w:r w:rsidRPr="00A147F1">
        <w:rPr>
          <w:rFonts w:ascii="Arial" w:hAnsi="Arial" w:cs="Arial"/>
          <w:i/>
          <w:iCs/>
        </w:rPr>
        <w:t>no existía en la época en que fue electo el gobernador que actualmente está en función, dado que la Ley de</w:t>
      </w:r>
      <w:r w:rsidR="000E4D63" w:rsidRPr="00A147F1">
        <w:rPr>
          <w:rFonts w:ascii="Arial" w:hAnsi="Arial" w:cs="Arial"/>
          <w:i/>
          <w:iCs/>
        </w:rPr>
        <w:t xml:space="preserve"> </w:t>
      </w:r>
      <w:r w:rsidRPr="00A147F1">
        <w:rPr>
          <w:rFonts w:ascii="Arial" w:hAnsi="Arial" w:cs="Arial"/>
          <w:i/>
          <w:iCs/>
        </w:rPr>
        <w:t>Participación Ciudadana que prevé la revocación fue</w:t>
      </w:r>
      <w:r w:rsidR="000E4D63" w:rsidRPr="00A147F1">
        <w:rPr>
          <w:rFonts w:ascii="Arial" w:hAnsi="Arial" w:cs="Arial"/>
          <w:i/>
          <w:iCs/>
        </w:rPr>
        <w:t xml:space="preserve"> </w:t>
      </w:r>
      <w:r w:rsidRPr="00A147F1">
        <w:rPr>
          <w:rFonts w:ascii="Arial" w:hAnsi="Arial" w:cs="Arial"/>
          <w:i/>
          <w:iCs/>
        </w:rPr>
        <w:t>emitida en una fecha posterior. Por lo tanto, si se aplicara la</w:t>
      </w:r>
      <w:r w:rsidR="000E4D63" w:rsidRPr="00A147F1">
        <w:rPr>
          <w:rFonts w:ascii="Arial" w:hAnsi="Arial" w:cs="Arial"/>
          <w:i/>
          <w:iCs/>
        </w:rPr>
        <w:t xml:space="preserve"> </w:t>
      </w:r>
      <w:r w:rsidRPr="00A147F1">
        <w:rPr>
          <w:rFonts w:ascii="Arial" w:hAnsi="Arial" w:cs="Arial"/>
          <w:i/>
          <w:iCs/>
        </w:rPr>
        <w:t>revocación de mandato al gobernador en turno, implicaría</w:t>
      </w:r>
      <w:r w:rsidR="000E4D63" w:rsidRPr="00A147F1">
        <w:rPr>
          <w:rFonts w:ascii="Arial" w:hAnsi="Arial" w:cs="Arial"/>
          <w:i/>
          <w:iCs/>
        </w:rPr>
        <w:t xml:space="preserve"> </w:t>
      </w:r>
      <w:r w:rsidRPr="00A147F1">
        <w:rPr>
          <w:rFonts w:ascii="Arial" w:hAnsi="Arial" w:cs="Arial"/>
          <w:i/>
          <w:iCs/>
        </w:rPr>
        <w:t>la retroactividad de la ley, puesto que podría reducir el</w:t>
      </w:r>
      <w:r w:rsidR="000E4D63" w:rsidRPr="00A147F1">
        <w:rPr>
          <w:rFonts w:ascii="Arial" w:hAnsi="Arial" w:cs="Arial"/>
          <w:i/>
          <w:iCs/>
        </w:rPr>
        <w:t xml:space="preserve"> </w:t>
      </w:r>
      <w:r w:rsidRPr="00A147F1">
        <w:rPr>
          <w:rFonts w:ascii="Arial" w:hAnsi="Arial" w:cs="Arial"/>
          <w:i/>
          <w:iCs/>
        </w:rPr>
        <w:t>periodo por el que las autoridades fueron electas, lo cual</w:t>
      </w:r>
      <w:r w:rsidR="000E4D63" w:rsidRPr="00A147F1">
        <w:rPr>
          <w:rFonts w:ascii="Arial" w:hAnsi="Arial" w:cs="Arial"/>
          <w:i/>
          <w:iCs/>
        </w:rPr>
        <w:t xml:space="preserve"> </w:t>
      </w:r>
      <w:r w:rsidRPr="00A147F1">
        <w:rPr>
          <w:rFonts w:ascii="Arial" w:hAnsi="Arial" w:cs="Arial"/>
          <w:i/>
          <w:iCs/>
        </w:rPr>
        <w:t>modifica sustancialmente las reglas que tanto la ciudadanía</w:t>
      </w:r>
      <w:r w:rsidR="000E4D63" w:rsidRPr="00A147F1">
        <w:rPr>
          <w:rFonts w:ascii="Arial" w:hAnsi="Arial" w:cs="Arial"/>
          <w:i/>
          <w:iCs/>
        </w:rPr>
        <w:t xml:space="preserve"> </w:t>
      </w:r>
      <w:r w:rsidR="00782789" w:rsidRPr="00A147F1">
        <w:rPr>
          <w:rFonts w:ascii="Arial" w:hAnsi="Arial" w:cs="Arial"/>
          <w:i/>
          <w:iCs/>
        </w:rPr>
        <w:t>como los</w:t>
      </w:r>
      <w:r w:rsidRPr="00A147F1">
        <w:rPr>
          <w:rFonts w:ascii="Arial" w:hAnsi="Arial" w:cs="Arial"/>
          <w:i/>
          <w:iCs/>
        </w:rPr>
        <w:t xml:space="preserve"> actores electorales conocían al momento de la</w:t>
      </w:r>
      <w:r w:rsidR="000E4D63" w:rsidRPr="00A147F1">
        <w:rPr>
          <w:rFonts w:ascii="Arial" w:hAnsi="Arial" w:cs="Arial"/>
          <w:i/>
          <w:iCs/>
        </w:rPr>
        <w:t xml:space="preserve"> </w:t>
      </w:r>
      <w:r w:rsidRPr="00A147F1">
        <w:rPr>
          <w:rFonts w:ascii="Arial" w:hAnsi="Arial" w:cs="Arial"/>
          <w:i/>
          <w:iCs/>
        </w:rPr>
        <w:t>elección, vulnerando el principio constitucional de certeza.</w:t>
      </w:r>
    </w:p>
    <w:p w14:paraId="16781C2E" w14:textId="77777777" w:rsidR="000E4D63" w:rsidRPr="00A147F1" w:rsidRDefault="000E4D63" w:rsidP="00782789">
      <w:pPr>
        <w:pStyle w:val="Sinespaciado"/>
        <w:ind w:left="993" w:right="141"/>
        <w:jc w:val="both"/>
        <w:rPr>
          <w:rFonts w:ascii="Arial" w:hAnsi="Arial" w:cs="Arial"/>
          <w:i/>
          <w:iCs/>
        </w:rPr>
      </w:pPr>
    </w:p>
    <w:p w14:paraId="30071BB2" w14:textId="191E9833" w:rsidR="007F6EAC" w:rsidRPr="00A147F1" w:rsidRDefault="007F6EAC" w:rsidP="00782789">
      <w:pPr>
        <w:pStyle w:val="Sinespaciado"/>
        <w:ind w:left="993" w:right="141"/>
        <w:jc w:val="both"/>
        <w:rPr>
          <w:rFonts w:ascii="Arial" w:hAnsi="Arial" w:cs="Arial"/>
          <w:i/>
          <w:iCs/>
        </w:rPr>
      </w:pPr>
      <w:r w:rsidRPr="00A147F1">
        <w:rPr>
          <w:rFonts w:ascii="Arial" w:hAnsi="Arial" w:cs="Arial"/>
          <w:i/>
          <w:iCs/>
        </w:rPr>
        <w:t>En ese sentido, la decisión de no aplicar de forma</w:t>
      </w:r>
      <w:r w:rsidR="000E4D63" w:rsidRPr="00A147F1">
        <w:rPr>
          <w:rFonts w:ascii="Arial" w:hAnsi="Arial" w:cs="Arial"/>
          <w:i/>
          <w:iCs/>
        </w:rPr>
        <w:t xml:space="preserve"> </w:t>
      </w:r>
      <w:r w:rsidRPr="00A147F1">
        <w:rPr>
          <w:rFonts w:ascii="Arial" w:hAnsi="Arial" w:cs="Arial"/>
          <w:i/>
          <w:iCs/>
        </w:rPr>
        <w:t>retroactiva la norma que contempla la revocación de</w:t>
      </w:r>
      <w:r w:rsidR="000E4D63" w:rsidRPr="00A147F1">
        <w:rPr>
          <w:rFonts w:ascii="Arial" w:hAnsi="Arial" w:cs="Arial"/>
          <w:i/>
          <w:iCs/>
        </w:rPr>
        <w:t xml:space="preserve"> </w:t>
      </w:r>
      <w:r w:rsidRPr="00A147F1">
        <w:rPr>
          <w:rFonts w:ascii="Arial" w:hAnsi="Arial" w:cs="Arial"/>
          <w:i/>
          <w:iCs/>
        </w:rPr>
        <w:t>mandato a las autoridades electas de manera previa a su</w:t>
      </w:r>
      <w:r w:rsidR="000E4D63" w:rsidRPr="00A147F1">
        <w:rPr>
          <w:rFonts w:ascii="Arial" w:hAnsi="Arial" w:cs="Arial"/>
          <w:i/>
          <w:iCs/>
        </w:rPr>
        <w:t xml:space="preserve"> </w:t>
      </w:r>
      <w:r w:rsidRPr="00A147F1">
        <w:rPr>
          <w:rFonts w:ascii="Arial" w:hAnsi="Arial" w:cs="Arial"/>
          <w:i/>
          <w:iCs/>
        </w:rPr>
        <w:t xml:space="preserve">entrada en vigor, </w:t>
      </w:r>
      <w:r w:rsidRPr="00A147F1">
        <w:rPr>
          <w:rFonts w:ascii="Arial" w:hAnsi="Arial" w:cs="Arial"/>
          <w:b/>
          <w:bCs/>
          <w:i/>
          <w:iCs/>
        </w:rPr>
        <w:t>genera certeza y previsibilidad en el</w:t>
      </w:r>
      <w:r w:rsidR="000E4D63" w:rsidRPr="00A147F1">
        <w:rPr>
          <w:rFonts w:ascii="Arial" w:hAnsi="Arial" w:cs="Arial"/>
          <w:b/>
          <w:bCs/>
          <w:i/>
          <w:iCs/>
        </w:rPr>
        <w:t xml:space="preserve"> </w:t>
      </w:r>
      <w:r w:rsidRPr="00A147F1">
        <w:rPr>
          <w:rFonts w:ascii="Arial" w:hAnsi="Arial" w:cs="Arial"/>
          <w:b/>
          <w:bCs/>
          <w:i/>
          <w:iCs/>
        </w:rPr>
        <w:t>ordenamiento jurídico</w:t>
      </w:r>
      <w:r w:rsidRPr="00A147F1">
        <w:rPr>
          <w:rFonts w:ascii="Arial" w:hAnsi="Arial" w:cs="Arial"/>
          <w:i/>
          <w:iCs/>
        </w:rPr>
        <w:t>, ya que tanto la ciudadanía como las</w:t>
      </w:r>
      <w:r w:rsidR="000E4D63" w:rsidRPr="00A147F1">
        <w:rPr>
          <w:rFonts w:ascii="Arial" w:hAnsi="Arial" w:cs="Arial"/>
          <w:i/>
          <w:iCs/>
        </w:rPr>
        <w:t xml:space="preserve"> </w:t>
      </w:r>
      <w:r w:rsidRPr="00A147F1">
        <w:rPr>
          <w:rFonts w:ascii="Arial" w:hAnsi="Arial" w:cs="Arial"/>
          <w:i/>
          <w:iCs/>
        </w:rPr>
        <w:t>autoridades, conocen las reglas aplicables, por lo que</w:t>
      </w:r>
      <w:r w:rsidR="000E4D63" w:rsidRPr="00A147F1">
        <w:rPr>
          <w:rFonts w:ascii="Arial" w:hAnsi="Arial" w:cs="Arial"/>
          <w:i/>
          <w:iCs/>
        </w:rPr>
        <w:t xml:space="preserve"> </w:t>
      </w:r>
      <w:r w:rsidRPr="00A147F1">
        <w:rPr>
          <w:rFonts w:ascii="Arial" w:hAnsi="Arial" w:cs="Arial"/>
          <w:i/>
          <w:iCs/>
        </w:rPr>
        <w:t>saben de antemano el tiempo que durarán en el cargo, así</w:t>
      </w:r>
      <w:r w:rsidR="000E4D63" w:rsidRPr="00A147F1">
        <w:rPr>
          <w:rFonts w:ascii="Arial" w:hAnsi="Arial" w:cs="Arial"/>
          <w:i/>
          <w:iCs/>
        </w:rPr>
        <w:t xml:space="preserve"> </w:t>
      </w:r>
      <w:r w:rsidRPr="00A147F1">
        <w:rPr>
          <w:rFonts w:ascii="Arial" w:hAnsi="Arial" w:cs="Arial"/>
          <w:i/>
          <w:iCs/>
        </w:rPr>
        <w:t>como las causas por las que podrán ser destituidos desde</w:t>
      </w:r>
      <w:r w:rsidR="000E4D63" w:rsidRPr="00A147F1">
        <w:rPr>
          <w:rFonts w:ascii="Arial" w:hAnsi="Arial" w:cs="Arial"/>
          <w:i/>
          <w:iCs/>
        </w:rPr>
        <w:t xml:space="preserve"> </w:t>
      </w:r>
      <w:r w:rsidRPr="00A147F1">
        <w:rPr>
          <w:rFonts w:ascii="Arial" w:hAnsi="Arial" w:cs="Arial"/>
          <w:i/>
          <w:iCs/>
        </w:rPr>
        <w:t>antes de participar en la contienda electoral.</w:t>
      </w:r>
    </w:p>
    <w:p w14:paraId="31D498F6" w14:textId="77777777" w:rsidR="000E4D63" w:rsidRPr="00A147F1" w:rsidRDefault="000E4D63" w:rsidP="00782789">
      <w:pPr>
        <w:pStyle w:val="Sinespaciado"/>
        <w:ind w:left="993" w:right="141"/>
        <w:jc w:val="both"/>
        <w:rPr>
          <w:rFonts w:ascii="Arial" w:hAnsi="Arial" w:cs="Arial"/>
          <w:i/>
          <w:iCs/>
        </w:rPr>
      </w:pPr>
    </w:p>
    <w:p w14:paraId="0ED557AE" w14:textId="77777777" w:rsidR="000E4D63" w:rsidRPr="00A147F1" w:rsidRDefault="000E4D63" w:rsidP="00782789">
      <w:pPr>
        <w:pStyle w:val="Sinespaciado"/>
        <w:ind w:left="993" w:right="141"/>
        <w:jc w:val="both"/>
        <w:rPr>
          <w:rFonts w:ascii="Arial" w:hAnsi="Arial" w:cs="Arial"/>
          <w:b/>
          <w:bCs/>
          <w:i/>
          <w:iCs/>
        </w:rPr>
      </w:pPr>
      <w:r w:rsidRPr="00A147F1">
        <w:rPr>
          <w:rFonts w:ascii="Arial" w:hAnsi="Arial" w:cs="Arial"/>
          <w:b/>
          <w:bCs/>
          <w:i/>
          <w:iCs/>
        </w:rPr>
        <w:t>3. Otras implicaciones</w:t>
      </w:r>
    </w:p>
    <w:p w14:paraId="6A406CD4" w14:textId="77777777" w:rsidR="000E4D63" w:rsidRPr="00A147F1" w:rsidRDefault="000E4D63" w:rsidP="00782789">
      <w:pPr>
        <w:pStyle w:val="Sinespaciado"/>
        <w:ind w:left="993" w:right="141"/>
        <w:jc w:val="both"/>
        <w:rPr>
          <w:rFonts w:ascii="Arial" w:hAnsi="Arial" w:cs="Arial"/>
          <w:i/>
          <w:iCs/>
        </w:rPr>
      </w:pPr>
    </w:p>
    <w:p w14:paraId="05C9B505" w14:textId="29BBF3E0" w:rsidR="000E4D63" w:rsidRPr="00A147F1" w:rsidRDefault="000E4D63" w:rsidP="00782789">
      <w:pPr>
        <w:pStyle w:val="Sinespaciado"/>
        <w:ind w:left="993" w:right="141"/>
        <w:jc w:val="both"/>
        <w:rPr>
          <w:rFonts w:ascii="Arial" w:hAnsi="Arial" w:cs="Arial"/>
          <w:i/>
          <w:iCs/>
        </w:rPr>
      </w:pPr>
      <w:r w:rsidRPr="00A147F1">
        <w:rPr>
          <w:rFonts w:ascii="Arial" w:hAnsi="Arial" w:cs="Arial"/>
          <w:i/>
          <w:iCs/>
        </w:rPr>
        <w:t>Con el fin de fortalecer nuestro razonamiento, analizaremos algunos escenarios en los cuales la aplicación retroactiva de la revocación de mandato tendría implicaciones negativas para la democracia mexicana.</w:t>
      </w:r>
    </w:p>
    <w:p w14:paraId="327F1D25" w14:textId="77777777" w:rsidR="000E4D63" w:rsidRPr="00A147F1" w:rsidRDefault="000E4D63" w:rsidP="00782789">
      <w:pPr>
        <w:pStyle w:val="Sinespaciado"/>
        <w:ind w:left="993" w:right="141"/>
        <w:jc w:val="both"/>
        <w:rPr>
          <w:rFonts w:ascii="Arial" w:hAnsi="Arial" w:cs="Arial"/>
          <w:i/>
          <w:iCs/>
        </w:rPr>
      </w:pPr>
    </w:p>
    <w:p w14:paraId="45E253BC" w14:textId="0A3A325B" w:rsidR="000E4D63" w:rsidRPr="00A147F1" w:rsidRDefault="000E4D63" w:rsidP="00782789">
      <w:pPr>
        <w:pStyle w:val="Sinespaciado"/>
        <w:ind w:left="993" w:right="141"/>
        <w:jc w:val="both"/>
        <w:rPr>
          <w:rFonts w:ascii="Arial" w:hAnsi="Arial" w:cs="Arial"/>
          <w:i/>
          <w:iCs/>
        </w:rPr>
      </w:pPr>
      <w:r w:rsidRPr="00A147F1">
        <w:rPr>
          <w:rFonts w:ascii="Arial" w:hAnsi="Arial" w:cs="Arial"/>
          <w:i/>
          <w:iCs/>
        </w:rPr>
        <w:t>Estos escenarios se dividen en tres: i) las condiciones diferenciadas bajo las cuales tanto los ciudadanos como los candidatos a la gubernatura de Chihuahua votaron y fueron votados en la elección del dos mil dieciséis, ii) las condiciones bajo las cuales el gobernador de Chihuahua planificó su acción de política pública y iii) la condición de incertidumbre del juego democrático que permearía en las elecciones futuras.</w:t>
      </w:r>
    </w:p>
    <w:p w14:paraId="2BE0791D" w14:textId="77777777" w:rsidR="000E4D63" w:rsidRPr="00A147F1" w:rsidRDefault="000E4D63" w:rsidP="00782789">
      <w:pPr>
        <w:pStyle w:val="Sinespaciado"/>
        <w:ind w:left="993" w:right="141"/>
        <w:jc w:val="both"/>
        <w:rPr>
          <w:rFonts w:ascii="Arial" w:hAnsi="Arial" w:cs="Arial"/>
          <w:i/>
          <w:iCs/>
        </w:rPr>
      </w:pPr>
    </w:p>
    <w:p w14:paraId="0B72F328" w14:textId="575C6C2F" w:rsidR="000E4D63" w:rsidRPr="00A147F1" w:rsidRDefault="000E4D63" w:rsidP="00782789">
      <w:pPr>
        <w:pStyle w:val="Sinespaciado"/>
        <w:ind w:left="993" w:right="141"/>
        <w:jc w:val="both"/>
        <w:rPr>
          <w:rFonts w:ascii="Arial" w:hAnsi="Arial" w:cs="Arial"/>
          <w:i/>
          <w:iCs/>
        </w:rPr>
      </w:pPr>
      <w:r w:rsidRPr="00A147F1">
        <w:rPr>
          <w:rFonts w:ascii="Arial" w:hAnsi="Arial" w:cs="Arial"/>
          <w:i/>
          <w:iCs/>
        </w:rPr>
        <w:t>A continuación, se explican con mayor detalle las implicaciones negativas en la democracia constitucional de México.</w:t>
      </w:r>
    </w:p>
    <w:p w14:paraId="4DA55622" w14:textId="77777777" w:rsidR="000E4D63" w:rsidRPr="00A147F1" w:rsidRDefault="000E4D63" w:rsidP="00782789">
      <w:pPr>
        <w:pStyle w:val="Sinespaciado"/>
        <w:ind w:left="993" w:right="141"/>
        <w:jc w:val="both"/>
        <w:rPr>
          <w:rFonts w:ascii="Arial" w:hAnsi="Arial" w:cs="Arial"/>
          <w:i/>
          <w:iCs/>
        </w:rPr>
      </w:pPr>
    </w:p>
    <w:p w14:paraId="62060354" w14:textId="0E669C25" w:rsidR="000E4D63" w:rsidRPr="00A147F1" w:rsidRDefault="000E4D63" w:rsidP="00782789">
      <w:pPr>
        <w:pStyle w:val="Sinespaciado"/>
        <w:ind w:left="993" w:right="141"/>
        <w:jc w:val="both"/>
        <w:rPr>
          <w:rFonts w:ascii="Arial" w:hAnsi="Arial" w:cs="Arial"/>
          <w:i/>
          <w:iCs/>
        </w:rPr>
      </w:pPr>
      <w:r w:rsidRPr="00A147F1">
        <w:rPr>
          <w:rFonts w:ascii="Arial" w:hAnsi="Arial" w:cs="Arial"/>
          <w:i/>
          <w:iCs/>
        </w:rPr>
        <w:t>i) La aplicación de la revocación de mandato en forma retroactiva tiene implicaciones directas sobre la certidumbre del proceso electoral con el cual se eligió al gobernador en el dos mil dieciséis.</w:t>
      </w:r>
    </w:p>
    <w:p w14:paraId="1C02D10D" w14:textId="77777777" w:rsidR="000E4D63" w:rsidRPr="00A147F1" w:rsidRDefault="000E4D63" w:rsidP="00782789">
      <w:pPr>
        <w:pStyle w:val="Sinespaciado"/>
        <w:ind w:left="993" w:right="141"/>
        <w:jc w:val="both"/>
        <w:rPr>
          <w:rFonts w:ascii="Arial" w:hAnsi="Arial" w:cs="Arial"/>
          <w:i/>
          <w:iCs/>
        </w:rPr>
      </w:pPr>
    </w:p>
    <w:p w14:paraId="58CADD6D" w14:textId="3B7936F9" w:rsidR="000E4D63" w:rsidRPr="00A147F1" w:rsidRDefault="000E4D63" w:rsidP="00782789">
      <w:pPr>
        <w:pStyle w:val="Sinespaciado"/>
        <w:ind w:left="993" w:right="141"/>
        <w:jc w:val="both"/>
        <w:rPr>
          <w:rFonts w:ascii="Arial" w:hAnsi="Arial" w:cs="Arial"/>
          <w:i/>
          <w:iCs/>
        </w:rPr>
      </w:pPr>
      <w:r w:rsidRPr="00A147F1">
        <w:rPr>
          <w:rFonts w:ascii="Arial" w:hAnsi="Arial" w:cs="Arial"/>
          <w:i/>
          <w:iCs/>
        </w:rPr>
        <w:t>De acuerdo con la teoría de la democracia de Adam Przeworski, se puede entender a la democracia como un juego en el que los partidos pierden elecciones. Esto quiere decir que el incentivo que los perdedores tienen para aceptar los resultados de la contienda está condicionado a que saben que pueden volver a participar en un tiempo determinado y tienen posibilidad de ganar. Este juego democrático no incluye únicamente a los políticos que contienden por un puesto, sino a la ciudadanía que vota por ellos y confía en que su voto se aplicará conforme a lo que la norma dictó al momento en que lo emitieron.</w:t>
      </w:r>
    </w:p>
    <w:p w14:paraId="69124C35" w14:textId="77777777" w:rsidR="000E4D63" w:rsidRPr="00A147F1" w:rsidRDefault="000E4D63" w:rsidP="00782789">
      <w:pPr>
        <w:pStyle w:val="Sinespaciado"/>
        <w:ind w:left="993" w:right="141"/>
        <w:jc w:val="both"/>
        <w:rPr>
          <w:rFonts w:ascii="Arial" w:hAnsi="Arial" w:cs="Arial"/>
          <w:i/>
          <w:iCs/>
        </w:rPr>
      </w:pPr>
    </w:p>
    <w:p w14:paraId="41EE5D34" w14:textId="2EC110A8" w:rsidR="000E4D63" w:rsidRPr="00A147F1" w:rsidRDefault="000E4D63" w:rsidP="00782789">
      <w:pPr>
        <w:pStyle w:val="Sinespaciado"/>
        <w:ind w:left="993" w:right="141"/>
        <w:jc w:val="both"/>
        <w:rPr>
          <w:rFonts w:ascii="Arial" w:hAnsi="Arial" w:cs="Arial"/>
          <w:i/>
          <w:iCs/>
        </w:rPr>
      </w:pPr>
      <w:r w:rsidRPr="00A147F1">
        <w:rPr>
          <w:rFonts w:ascii="Arial" w:hAnsi="Arial" w:cs="Arial"/>
          <w:i/>
          <w:iCs/>
        </w:rPr>
        <w:t>La democracia analizada en un contexto institucional es la completa certidumbre en los procesos (instituciones) y la completa incertidumbre en los resultados. Lo anterior quiere decir que hay incertidumbre ex ante, irreversibilidad ex post y la condición de repetir este proceso en un lapso determinado. En ese sentido, tanto los contendientes políticos como los votantes jugaron en el proceso electoral del dos mil dieciséis con una certeza basada en el conjunto de reglas y lineamientos de ese año. Éstos dejarían de ser respetados de ser aplicada la revocación de mandato de forma retroactiva, lo que perjudicaría directamente a la estabilidad del gobierno de Chihuahua y la confianza de sus ciudadanos en el efecto real de su voto.</w:t>
      </w:r>
    </w:p>
    <w:p w14:paraId="356F5103" w14:textId="77777777" w:rsidR="000E4D63" w:rsidRPr="00A147F1" w:rsidRDefault="000E4D63" w:rsidP="00782789">
      <w:pPr>
        <w:pStyle w:val="Sinespaciado"/>
        <w:ind w:left="993" w:right="141"/>
        <w:jc w:val="both"/>
        <w:rPr>
          <w:rFonts w:ascii="Arial" w:hAnsi="Arial" w:cs="Arial"/>
          <w:i/>
          <w:iCs/>
        </w:rPr>
      </w:pPr>
    </w:p>
    <w:p w14:paraId="41DFDFDA" w14:textId="3FA8D718" w:rsidR="000E4D63" w:rsidRPr="00A147F1" w:rsidRDefault="000E4D63" w:rsidP="00782789">
      <w:pPr>
        <w:pStyle w:val="Sinespaciado"/>
        <w:ind w:left="993" w:right="141"/>
        <w:jc w:val="both"/>
        <w:rPr>
          <w:rFonts w:ascii="Arial" w:hAnsi="Arial" w:cs="Arial"/>
          <w:i/>
          <w:iCs/>
        </w:rPr>
      </w:pPr>
      <w:r w:rsidRPr="00A147F1">
        <w:rPr>
          <w:rFonts w:ascii="Arial" w:hAnsi="Arial" w:cs="Arial"/>
          <w:i/>
          <w:iCs/>
        </w:rPr>
        <w:t xml:space="preserve">ii) En segundo lugar, las implicaciones de la revocación de mandato están relacionadas directamente con la agenda política del gobernador, así como con el cambio de reglas y la temporalidad que tendría para actuar. </w:t>
      </w:r>
    </w:p>
    <w:p w14:paraId="6E3C22A2" w14:textId="77777777" w:rsidR="000E4D63" w:rsidRPr="00A147F1" w:rsidRDefault="000E4D63" w:rsidP="00782789">
      <w:pPr>
        <w:pStyle w:val="Sinespaciado"/>
        <w:ind w:left="993" w:right="141"/>
        <w:jc w:val="both"/>
        <w:rPr>
          <w:rFonts w:ascii="Arial" w:hAnsi="Arial" w:cs="Arial"/>
          <w:i/>
          <w:iCs/>
        </w:rPr>
      </w:pPr>
    </w:p>
    <w:p w14:paraId="62DE6E5A" w14:textId="52F47006" w:rsidR="000E4D63" w:rsidRPr="00A147F1" w:rsidRDefault="000E4D63" w:rsidP="00782789">
      <w:pPr>
        <w:pStyle w:val="Sinespaciado"/>
        <w:ind w:left="993" w:right="141"/>
        <w:jc w:val="both"/>
        <w:rPr>
          <w:rFonts w:ascii="Arial" w:hAnsi="Arial" w:cs="Arial"/>
          <w:i/>
          <w:iCs/>
        </w:rPr>
      </w:pPr>
      <w:r w:rsidRPr="00A147F1">
        <w:rPr>
          <w:rFonts w:ascii="Arial" w:hAnsi="Arial" w:cs="Arial"/>
          <w:i/>
          <w:iCs/>
        </w:rPr>
        <w:lastRenderedPageBreak/>
        <w:t>La teoría sobre los límites de tiempo que tienen los mandatos para el Poder Ejecutivo establece que estos límites existen con el fin de proteger a los mandatarios de la respuesta negativa de la opinión pública en el corto plazo, ante una política que parece no tener beneficio en ese momento. La teoría destaca la importancia de que un gobernante conozca el tiempo con el que cuenta para gestionar sus políticas públicas y así pueda planificar conforme a la temporalidad de su mandato.</w:t>
      </w:r>
    </w:p>
    <w:p w14:paraId="7C3BDEF0" w14:textId="77777777" w:rsidR="000E4D63" w:rsidRPr="00A147F1" w:rsidRDefault="000E4D63" w:rsidP="00782789">
      <w:pPr>
        <w:pStyle w:val="Sinespaciado"/>
        <w:ind w:left="993" w:right="141"/>
        <w:jc w:val="both"/>
        <w:rPr>
          <w:rFonts w:ascii="Arial" w:hAnsi="Arial" w:cs="Arial"/>
          <w:i/>
          <w:iCs/>
        </w:rPr>
      </w:pPr>
    </w:p>
    <w:p w14:paraId="69728561" w14:textId="7E9BEBC4" w:rsidR="000E4D63" w:rsidRPr="00A147F1" w:rsidRDefault="000E4D63" w:rsidP="00782789">
      <w:pPr>
        <w:pStyle w:val="Sinespaciado"/>
        <w:ind w:left="993" w:right="141"/>
        <w:jc w:val="both"/>
        <w:rPr>
          <w:rFonts w:ascii="Arial" w:hAnsi="Arial" w:cs="Arial"/>
          <w:i/>
          <w:iCs/>
        </w:rPr>
      </w:pPr>
      <w:r w:rsidRPr="00A147F1">
        <w:rPr>
          <w:rFonts w:ascii="Arial" w:hAnsi="Arial" w:cs="Arial"/>
          <w:i/>
          <w:iCs/>
        </w:rPr>
        <w:t>Un ejemplo de esto sería implementar las políticas que son costosas ante la opinión pública, al inicio de su mandato, previendo que tienen resultados positivos en el mediano y largo plazo. Esto permite que la ciudadanía tenga información más completa al momento de evaluar esa administración. Estos lineamientos son un conjunto de reglas que le dan certeza a la gubernatura sobre el tiempo que tienen para administrar la política pública planeada y al ciudadano sobre si incorpora o no el criterio de temporalidad al evaluar las políticas públicas implementadas.</w:t>
      </w:r>
    </w:p>
    <w:p w14:paraId="1D828DBC" w14:textId="77777777" w:rsidR="000E4D63" w:rsidRPr="00A147F1" w:rsidRDefault="000E4D63" w:rsidP="00782789">
      <w:pPr>
        <w:pStyle w:val="Sinespaciado"/>
        <w:ind w:left="993" w:right="141"/>
        <w:jc w:val="both"/>
        <w:rPr>
          <w:rFonts w:ascii="Arial" w:hAnsi="Arial" w:cs="Arial"/>
          <w:i/>
          <w:iCs/>
        </w:rPr>
      </w:pPr>
    </w:p>
    <w:p w14:paraId="028A80EC" w14:textId="4A5C071E" w:rsidR="00633311" w:rsidRPr="00A147F1" w:rsidRDefault="000E4D63" w:rsidP="00782789">
      <w:pPr>
        <w:pStyle w:val="Sinespaciado"/>
        <w:ind w:left="993" w:right="141"/>
        <w:jc w:val="both"/>
        <w:rPr>
          <w:rFonts w:ascii="Arial" w:hAnsi="Arial" w:cs="Arial"/>
          <w:i/>
          <w:iCs/>
        </w:rPr>
      </w:pPr>
      <w:r w:rsidRPr="00A147F1">
        <w:rPr>
          <w:rFonts w:ascii="Arial" w:hAnsi="Arial" w:cs="Arial"/>
          <w:i/>
          <w:iCs/>
        </w:rPr>
        <w:t>iii) En última instancia, es de vital importancia recalcar las implicaciones de hacer retroactiva la Ley de Participación Ciudadana de Chihuahua en un régimen democrático.</w:t>
      </w:r>
    </w:p>
    <w:p w14:paraId="0C693171" w14:textId="77777777" w:rsidR="000D5C79" w:rsidRPr="00A147F1" w:rsidRDefault="000D5C79" w:rsidP="00782789">
      <w:pPr>
        <w:pStyle w:val="Sinespaciado"/>
        <w:ind w:left="993" w:right="141"/>
        <w:jc w:val="both"/>
        <w:rPr>
          <w:rFonts w:ascii="Arial" w:hAnsi="Arial" w:cs="Arial"/>
          <w:i/>
          <w:iCs/>
        </w:rPr>
      </w:pPr>
    </w:p>
    <w:p w14:paraId="6C3F004D" w14:textId="4B69F17F" w:rsidR="000D5C79" w:rsidRPr="00A147F1" w:rsidRDefault="000D5C79" w:rsidP="00782789">
      <w:pPr>
        <w:pStyle w:val="Sinespaciado"/>
        <w:ind w:left="993" w:right="141"/>
        <w:jc w:val="both"/>
        <w:rPr>
          <w:rFonts w:ascii="Arial" w:hAnsi="Arial" w:cs="Arial"/>
          <w:i/>
          <w:iCs/>
        </w:rPr>
      </w:pPr>
      <w:r w:rsidRPr="00A147F1">
        <w:rPr>
          <w:rFonts w:ascii="Arial" w:hAnsi="Arial" w:cs="Arial"/>
          <w:i/>
          <w:iCs/>
        </w:rPr>
        <w:t>El contexto político en el que ocurren estos acontecimientos no es un asunto menor, y se debe analizar a la luz de la posible alternancia política futura. El modificar el límite de mandato del gobernador de Chihuahua, Javier Corral Jurado, se da en un contexto en el que ya existen mecanismos de rendición de cuentas en forma tanto vertical como horizontal y que están siendo modificados en nuestro país.</w:t>
      </w:r>
    </w:p>
    <w:p w14:paraId="701C9DE6" w14:textId="77777777" w:rsidR="000D5C79" w:rsidRPr="00A147F1" w:rsidRDefault="000D5C79" w:rsidP="00782789">
      <w:pPr>
        <w:pStyle w:val="Sinespaciado"/>
        <w:ind w:left="993" w:right="141"/>
        <w:jc w:val="both"/>
        <w:rPr>
          <w:rFonts w:ascii="Arial" w:hAnsi="Arial" w:cs="Arial"/>
          <w:i/>
          <w:iCs/>
        </w:rPr>
      </w:pPr>
    </w:p>
    <w:p w14:paraId="155D96B4" w14:textId="352EE067" w:rsidR="000D5C79" w:rsidRPr="00A147F1" w:rsidRDefault="000D5C79" w:rsidP="00782789">
      <w:pPr>
        <w:pStyle w:val="Sinespaciado"/>
        <w:ind w:left="993" w:right="141"/>
        <w:jc w:val="both"/>
        <w:rPr>
          <w:rFonts w:ascii="Arial" w:hAnsi="Arial" w:cs="Arial"/>
          <w:i/>
          <w:iCs/>
        </w:rPr>
      </w:pPr>
      <w:r w:rsidRPr="00A147F1">
        <w:rPr>
          <w:rFonts w:ascii="Arial" w:hAnsi="Arial" w:cs="Arial"/>
          <w:i/>
          <w:iCs/>
        </w:rPr>
        <w:t>Según Adam Przeworski, la rendición de cuentas vertical queda en manos del electorado en el momento de participar en la elección, mientras que la rendición de cuentas horizontal es responsabilidad de los tres poderes de gobierno que deben rendir cuentas entre sí y ante la ciudadanía. En ese sentido, es deber del Tribunal actuar en favor de la protección de la rendición de cuentas vertical y evitar que la horizontal se degenere en un contexto en el que las mayorías legislativas puedan construir mecanismos legales y democráticos de destitución del Ejecutivo.</w:t>
      </w:r>
    </w:p>
    <w:p w14:paraId="24AEB729" w14:textId="77777777" w:rsidR="000D5C79" w:rsidRPr="00A147F1" w:rsidRDefault="000D5C79" w:rsidP="00782789">
      <w:pPr>
        <w:pStyle w:val="Sinespaciado"/>
        <w:ind w:left="993" w:right="141"/>
        <w:jc w:val="both"/>
        <w:rPr>
          <w:rFonts w:ascii="Arial" w:hAnsi="Arial" w:cs="Arial"/>
          <w:i/>
          <w:iCs/>
        </w:rPr>
      </w:pPr>
    </w:p>
    <w:p w14:paraId="6CCFC155" w14:textId="16CBBABE" w:rsidR="000D5C79" w:rsidRPr="00A147F1" w:rsidRDefault="000D5C79" w:rsidP="00782789">
      <w:pPr>
        <w:pStyle w:val="Sinespaciado"/>
        <w:ind w:left="993" w:right="141"/>
        <w:jc w:val="both"/>
        <w:rPr>
          <w:rFonts w:ascii="Arial" w:hAnsi="Arial" w:cs="Arial"/>
          <w:i/>
          <w:iCs/>
        </w:rPr>
      </w:pPr>
      <w:r w:rsidRPr="00A147F1">
        <w:rPr>
          <w:rFonts w:ascii="Arial" w:hAnsi="Arial" w:cs="Arial"/>
          <w:i/>
          <w:iCs/>
        </w:rPr>
        <w:t>Asimismo, esta solicitud se desarrolla en un contexto nacional en el que se debe velar por un respeto de la división de poderes para que el mandato de un Ejecutivo no se vea beneficiado o perjudicado según la mayoría cambiante del Legislativo.</w:t>
      </w:r>
    </w:p>
    <w:p w14:paraId="2A206375" w14:textId="77777777" w:rsidR="000D5C79" w:rsidRPr="00A147F1" w:rsidRDefault="000D5C79" w:rsidP="00782789">
      <w:pPr>
        <w:pStyle w:val="Sinespaciado"/>
        <w:ind w:left="993" w:right="141"/>
        <w:jc w:val="both"/>
        <w:rPr>
          <w:rFonts w:ascii="Arial" w:hAnsi="Arial" w:cs="Arial"/>
          <w:i/>
          <w:iCs/>
        </w:rPr>
      </w:pPr>
    </w:p>
    <w:p w14:paraId="507C0DD0" w14:textId="603C68CE" w:rsidR="000D5C79" w:rsidRPr="00A147F1" w:rsidRDefault="000D5C79" w:rsidP="00782789">
      <w:pPr>
        <w:pStyle w:val="Sinespaciado"/>
        <w:ind w:left="993" w:right="141"/>
        <w:jc w:val="both"/>
        <w:rPr>
          <w:rFonts w:ascii="Arial" w:hAnsi="Arial" w:cs="Arial"/>
          <w:i/>
          <w:iCs/>
        </w:rPr>
      </w:pPr>
      <w:r w:rsidRPr="00A147F1">
        <w:rPr>
          <w:rFonts w:ascii="Arial" w:hAnsi="Arial" w:cs="Arial"/>
          <w:i/>
          <w:iCs/>
        </w:rPr>
        <w:t xml:space="preserve">Finalmente, concluimos reiterando la relevancia de este asunto, porque la realización del análisis que se nos plantea tendría implicaciones sobre la aplicación de la revocación de mandato en el actual gobierno de Chihuahua y </w:t>
      </w:r>
      <w:r w:rsidRPr="00A147F1">
        <w:rPr>
          <w:rFonts w:ascii="Arial" w:hAnsi="Arial" w:cs="Arial"/>
          <w:i/>
          <w:iCs/>
        </w:rPr>
        <w:lastRenderedPageBreak/>
        <w:t>fijaría un precedente para futuras consideraciones sobre este instrumento de democracia directa en el ámbito nacional</w:t>
      </w:r>
      <w:r w:rsidR="00A970A6" w:rsidRPr="00A147F1">
        <w:rPr>
          <w:rFonts w:ascii="Arial" w:hAnsi="Arial" w:cs="Arial"/>
          <w:i/>
          <w:iCs/>
        </w:rPr>
        <w:t>”</w:t>
      </w:r>
      <w:r w:rsidRPr="00A147F1">
        <w:rPr>
          <w:rFonts w:ascii="Arial" w:hAnsi="Arial" w:cs="Arial"/>
          <w:i/>
          <w:iCs/>
        </w:rPr>
        <w:t>.</w:t>
      </w:r>
    </w:p>
    <w:p w14:paraId="5F35606F" w14:textId="77777777" w:rsidR="00633311" w:rsidRPr="00A147F1" w:rsidRDefault="00633311" w:rsidP="00633311">
      <w:pPr>
        <w:pStyle w:val="Sinespaciado"/>
        <w:jc w:val="both"/>
        <w:rPr>
          <w:rFonts w:ascii="Arial" w:hAnsi="Arial" w:cs="Arial"/>
        </w:rPr>
      </w:pPr>
    </w:p>
    <w:p w14:paraId="6EC8EF4C" w14:textId="5DFA5312" w:rsidR="00782789" w:rsidRPr="00A147F1" w:rsidRDefault="00782789" w:rsidP="00782789">
      <w:pPr>
        <w:pStyle w:val="Sinespaciado"/>
        <w:numPr>
          <w:ilvl w:val="0"/>
          <w:numId w:val="18"/>
        </w:numPr>
        <w:ind w:left="567" w:hanging="578"/>
        <w:jc w:val="both"/>
        <w:rPr>
          <w:rFonts w:ascii="Arial" w:hAnsi="Arial" w:cs="Arial"/>
        </w:rPr>
      </w:pPr>
      <w:r w:rsidRPr="00A147F1">
        <w:rPr>
          <w:rFonts w:ascii="Arial" w:hAnsi="Arial" w:cs="Arial"/>
        </w:rPr>
        <w:t xml:space="preserve">Tomando como base los criterios </w:t>
      </w:r>
      <w:r w:rsidR="00C77C5B" w:rsidRPr="00A147F1">
        <w:rPr>
          <w:rFonts w:ascii="Arial" w:hAnsi="Arial" w:cs="Arial"/>
        </w:rPr>
        <w:t xml:space="preserve">sostenidos por la Sala Superior del Tribunal Electoral del Poder Judicial de la Federación y lo sostenido en el voto concurrente conjunto formulado por el magistrado Reyes Rodríguez Mondragón y la Magistrada Janine M. Otálora </w:t>
      </w:r>
      <w:proofErr w:type="spellStart"/>
      <w:r w:rsidR="00C77C5B" w:rsidRPr="00A147F1">
        <w:rPr>
          <w:rFonts w:ascii="Arial" w:hAnsi="Arial" w:cs="Arial"/>
        </w:rPr>
        <w:t>Malassis</w:t>
      </w:r>
      <w:proofErr w:type="spellEnd"/>
      <w:r w:rsidR="00C77C5B" w:rsidRPr="00A147F1">
        <w:rPr>
          <w:rFonts w:ascii="Arial" w:hAnsi="Arial" w:cs="Arial"/>
        </w:rPr>
        <w:t xml:space="preserve">, </w:t>
      </w:r>
      <w:r w:rsidR="000922AA" w:rsidRPr="00A147F1">
        <w:rPr>
          <w:rFonts w:ascii="Arial" w:hAnsi="Arial" w:cs="Arial"/>
        </w:rPr>
        <w:t xml:space="preserve">para el caso que nos ocupa </w:t>
      </w:r>
      <w:r w:rsidR="00C77C5B" w:rsidRPr="00A147F1">
        <w:rPr>
          <w:rFonts w:ascii="Arial" w:hAnsi="Arial" w:cs="Arial"/>
        </w:rPr>
        <w:t>tenemos los siguiente;</w:t>
      </w:r>
    </w:p>
    <w:p w14:paraId="356112B8" w14:textId="77777777" w:rsidR="00C77C5B" w:rsidRPr="00A147F1" w:rsidRDefault="00C77C5B" w:rsidP="00C77C5B">
      <w:pPr>
        <w:pStyle w:val="Sinespaciado"/>
        <w:ind w:left="567"/>
        <w:jc w:val="both"/>
        <w:rPr>
          <w:rFonts w:ascii="Arial" w:hAnsi="Arial" w:cs="Arial"/>
        </w:rPr>
      </w:pPr>
    </w:p>
    <w:p w14:paraId="4A34802F" w14:textId="7BA7A910" w:rsidR="00C77C5B" w:rsidRPr="00A147F1" w:rsidRDefault="00C77C5B" w:rsidP="00C77C5B">
      <w:pPr>
        <w:pStyle w:val="Sinespaciado"/>
        <w:numPr>
          <w:ilvl w:val="0"/>
          <w:numId w:val="20"/>
        </w:numPr>
        <w:jc w:val="both"/>
        <w:rPr>
          <w:rFonts w:ascii="Arial" w:hAnsi="Arial" w:cs="Arial"/>
        </w:rPr>
      </w:pPr>
      <w:r w:rsidRPr="00A147F1">
        <w:rPr>
          <w:rFonts w:ascii="Arial" w:hAnsi="Arial" w:cs="Arial"/>
        </w:rPr>
        <w:t xml:space="preserve">El </w:t>
      </w:r>
      <w:r w:rsidR="00DD1A95">
        <w:rPr>
          <w:rFonts w:ascii="Arial" w:hAnsi="Arial" w:cs="Arial"/>
        </w:rPr>
        <w:t>0</w:t>
      </w:r>
      <w:r w:rsidRPr="00A147F1">
        <w:rPr>
          <w:rFonts w:ascii="Arial" w:hAnsi="Arial" w:cs="Arial"/>
        </w:rPr>
        <w:t xml:space="preserve">6 de junio de 2021, se eligió al titular del Poder Ejecutivo en el Estado de Sinaloa, por un periodo de seis años, comprendido entre el 1 de noviembre de 2021 y el 31 de octubre de 2027. </w:t>
      </w:r>
    </w:p>
    <w:p w14:paraId="6E2A91F3" w14:textId="77777777" w:rsidR="00C77C5B" w:rsidRPr="00A147F1" w:rsidRDefault="00C77C5B" w:rsidP="00C77C5B">
      <w:pPr>
        <w:pStyle w:val="Sinespaciado"/>
        <w:ind w:left="1287"/>
        <w:jc w:val="both"/>
        <w:rPr>
          <w:rFonts w:ascii="Arial" w:hAnsi="Arial" w:cs="Arial"/>
        </w:rPr>
      </w:pPr>
    </w:p>
    <w:p w14:paraId="6A4AFDD4" w14:textId="04EF16D3" w:rsidR="00C77C5B" w:rsidRPr="00A147F1" w:rsidRDefault="00A01BD6" w:rsidP="00C77C5B">
      <w:pPr>
        <w:pStyle w:val="Sinespaciado"/>
        <w:numPr>
          <w:ilvl w:val="0"/>
          <w:numId w:val="20"/>
        </w:numPr>
        <w:jc w:val="both"/>
        <w:rPr>
          <w:rFonts w:ascii="Arial" w:hAnsi="Arial" w:cs="Arial"/>
        </w:rPr>
      </w:pPr>
      <w:r w:rsidRPr="00A147F1">
        <w:rPr>
          <w:rFonts w:ascii="Arial" w:hAnsi="Arial" w:cs="Arial"/>
        </w:rPr>
        <w:t>E</w:t>
      </w:r>
      <w:r w:rsidR="00C77C5B" w:rsidRPr="00A147F1">
        <w:rPr>
          <w:rFonts w:ascii="Arial" w:hAnsi="Arial" w:cs="Arial"/>
        </w:rPr>
        <w:t xml:space="preserve">l 17 de junio de 2022 se publicó la reforma a la Constitución Política del Estado de Sinaloa en materia de Revocación de Mandato, un año y doce días después de haberse llevado a cabo la elección </w:t>
      </w:r>
      <w:r w:rsidRPr="00A147F1">
        <w:rPr>
          <w:rFonts w:ascii="Arial" w:hAnsi="Arial" w:cs="Arial"/>
        </w:rPr>
        <w:t>y siete meses doce días después de que el titular del Ejecutivo rindió la protesta ante el Congreso del Estado como Gobernador Constitucional del Estado de Sinaloa.</w:t>
      </w:r>
    </w:p>
    <w:p w14:paraId="59F8A47A" w14:textId="77777777" w:rsidR="00C77C5B" w:rsidRPr="00A147F1" w:rsidRDefault="00C77C5B" w:rsidP="00E31505">
      <w:pPr>
        <w:pStyle w:val="Sinespaciado"/>
        <w:jc w:val="both"/>
        <w:rPr>
          <w:rFonts w:ascii="Arial" w:hAnsi="Arial" w:cs="Arial"/>
        </w:rPr>
      </w:pPr>
    </w:p>
    <w:p w14:paraId="7870FF7D" w14:textId="2F034F82" w:rsidR="00C77C5B" w:rsidRPr="00A147F1" w:rsidRDefault="00A01BD6" w:rsidP="00C77C5B">
      <w:pPr>
        <w:pStyle w:val="Sinespaciado"/>
        <w:numPr>
          <w:ilvl w:val="0"/>
          <w:numId w:val="20"/>
        </w:numPr>
        <w:jc w:val="both"/>
        <w:rPr>
          <w:rFonts w:ascii="Arial" w:hAnsi="Arial" w:cs="Arial"/>
        </w:rPr>
      </w:pPr>
      <w:r w:rsidRPr="00A147F1">
        <w:rPr>
          <w:rFonts w:ascii="Arial" w:hAnsi="Arial" w:cs="Arial"/>
        </w:rPr>
        <w:t>E</w:t>
      </w:r>
      <w:r w:rsidR="00C77C5B" w:rsidRPr="00A147F1">
        <w:rPr>
          <w:rFonts w:ascii="Arial" w:hAnsi="Arial" w:cs="Arial"/>
        </w:rPr>
        <w:t>l 02 de febrero de 2024 se public</w:t>
      </w:r>
      <w:r w:rsidR="00972454" w:rsidRPr="00A147F1">
        <w:rPr>
          <w:rFonts w:ascii="Arial" w:hAnsi="Arial" w:cs="Arial"/>
        </w:rPr>
        <w:t>ó</w:t>
      </w:r>
      <w:r w:rsidR="00C77C5B" w:rsidRPr="00A147F1">
        <w:rPr>
          <w:rFonts w:ascii="Arial" w:hAnsi="Arial" w:cs="Arial"/>
        </w:rPr>
        <w:t xml:space="preserve"> la Ley de Revocación de Mandato para el Estado de Sinaloa</w:t>
      </w:r>
      <w:r w:rsidRPr="00A147F1">
        <w:rPr>
          <w:rFonts w:ascii="Arial" w:hAnsi="Arial" w:cs="Arial"/>
        </w:rPr>
        <w:t xml:space="preserve">, dos años siete meses y </w:t>
      </w:r>
      <w:r w:rsidR="00972454" w:rsidRPr="00A147F1">
        <w:rPr>
          <w:rFonts w:ascii="Arial" w:hAnsi="Arial" w:cs="Arial"/>
        </w:rPr>
        <w:t>veintisiete</w:t>
      </w:r>
      <w:r w:rsidRPr="00A147F1">
        <w:rPr>
          <w:rFonts w:ascii="Arial" w:hAnsi="Arial" w:cs="Arial"/>
        </w:rPr>
        <w:t xml:space="preserve"> días después de haberse realizado la elección correspondiente y dos años tres meses un día después de que el titular del Ejecutivo rindió la protesta ante el Congreso del Estado como Gobernador Constitucional del Estado de Sinaloa.</w:t>
      </w:r>
    </w:p>
    <w:p w14:paraId="3F6694C8" w14:textId="77777777" w:rsidR="00A01BD6" w:rsidRPr="00A147F1" w:rsidRDefault="00A01BD6" w:rsidP="00E31505">
      <w:pPr>
        <w:pStyle w:val="Sinespaciado"/>
        <w:jc w:val="both"/>
        <w:rPr>
          <w:rFonts w:ascii="Arial" w:hAnsi="Arial" w:cs="Arial"/>
        </w:rPr>
      </w:pPr>
    </w:p>
    <w:p w14:paraId="40416855" w14:textId="11E01CAA" w:rsidR="0066644E" w:rsidRPr="00A147F1" w:rsidRDefault="00A01BD6" w:rsidP="000125E5">
      <w:pPr>
        <w:pStyle w:val="Sinespaciado"/>
        <w:ind w:left="567"/>
        <w:jc w:val="both"/>
        <w:rPr>
          <w:rFonts w:ascii="Arial" w:hAnsi="Arial" w:cs="Arial"/>
        </w:rPr>
      </w:pPr>
      <w:r w:rsidRPr="00A147F1">
        <w:rPr>
          <w:rFonts w:ascii="Arial" w:hAnsi="Arial" w:cs="Arial"/>
        </w:rPr>
        <w:t xml:space="preserve">Como se puede observar la reforma a la Constitución Local y la promulgación de la Ley de Revocación de Mandato, fueron aprobadas en fechas </w:t>
      </w:r>
      <w:r w:rsidR="00E31505" w:rsidRPr="00A147F1">
        <w:rPr>
          <w:rFonts w:ascii="Arial" w:hAnsi="Arial" w:cs="Arial"/>
        </w:rPr>
        <w:t>posteriores a la fecha en que el actual Titular del Ejecutivo Estatal fue electo, por lo que analizándolo a partir del principio de irretroactividad se debe priorizar la certeza que debe regir respecto de las condiciones bajo las cuales se eligen los cargos de elección popular</w:t>
      </w:r>
      <w:r w:rsidR="00CB2761" w:rsidRPr="00A147F1">
        <w:rPr>
          <w:rFonts w:ascii="Arial" w:hAnsi="Arial" w:cs="Arial"/>
        </w:rPr>
        <w:t>.</w:t>
      </w:r>
      <w:r w:rsidR="00E31505" w:rsidRPr="00A147F1">
        <w:rPr>
          <w:rFonts w:ascii="Arial" w:hAnsi="Arial" w:cs="Arial"/>
        </w:rPr>
        <w:t xml:space="preserve"> </w:t>
      </w:r>
    </w:p>
    <w:p w14:paraId="174A1F73" w14:textId="77777777" w:rsidR="00626675" w:rsidRPr="00A147F1" w:rsidRDefault="00626675" w:rsidP="000125E5">
      <w:pPr>
        <w:pStyle w:val="Sinespaciado"/>
        <w:ind w:left="567"/>
        <w:jc w:val="both"/>
        <w:rPr>
          <w:rFonts w:ascii="Arial" w:hAnsi="Arial" w:cs="Arial"/>
        </w:rPr>
      </w:pPr>
    </w:p>
    <w:p w14:paraId="0E5821AC" w14:textId="5D0479A0" w:rsidR="00584FCC" w:rsidRPr="00A147F1" w:rsidRDefault="00584FCC" w:rsidP="00CB2761">
      <w:pPr>
        <w:pStyle w:val="Sinespaciado"/>
        <w:numPr>
          <w:ilvl w:val="0"/>
          <w:numId w:val="18"/>
        </w:numPr>
        <w:ind w:left="567" w:hanging="578"/>
        <w:jc w:val="both"/>
        <w:rPr>
          <w:rFonts w:ascii="Arial" w:hAnsi="Arial" w:cs="Arial"/>
        </w:rPr>
      </w:pPr>
      <w:r w:rsidRPr="00A147F1">
        <w:rPr>
          <w:rFonts w:ascii="Arial" w:hAnsi="Arial" w:cs="Arial"/>
        </w:rPr>
        <w:t>De lo analizado en apartados precedentes, se advierte que previo a la expedici</w:t>
      </w:r>
      <w:r w:rsidR="00CB2761" w:rsidRPr="00A147F1">
        <w:rPr>
          <w:rFonts w:ascii="Arial" w:hAnsi="Arial" w:cs="Arial"/>
        </w:rPr>
        <w:t>ó</w:t>
      </w:r>
      <w:r w:rsidRPr="00A147F1">
        <w:rPr>
          <w:rFonts w:ascii="Arial" w:hAnsi="Arial" w:cs="Arial"/>
        </w:rPr>
        <w:t xml:space="preserve">n e inicio de vigencia de la Ley de </w:t>
      </w:r>
      <w:r w:rsidR="00CB2761" w:rsidRPr="00A147F1">
        <w:rPr>
          <w:rFonts w:ascii="Arial" w:hAnsi="Arial" w:cs="Arial"/>
        </w:rPr>
        <w:t>Revocación de Mandato del Estado de Sinaloa</w:t>
      </w:r>
      <w:r w:rsidRPr="00A147F1">
        <w:rPr>
          <w:rFonts w:ascii="Arial" w:hAnsi="Arial" w:cs="Arial"/>
        </w:rPr>
        <w:t>, existe un derecho</w:t>
      </w:r>
      <w:r w:rsidR="00027D1D" w:rsidRPr="00A147F1">
        <w:rPr>
          <w:rFonts w:ascii="Arial" w:hAnsi="Arial" w:cs="Arial"/>
        </w:rPr>
        <w:t xml:space="preserve"> político-electoral</w:t>
      </w:r>
      <w:r w:rsidRPr="00A147F1">
        <w:rPr>
          <w:rFonts w:ascii="Arial" w:hAnsi="Arial" w:cs="Arial"/>
        </w:rPr>
        <w:t>, a vo</w:t>
      </w:r>
      <w:r w:rsidR="00A970A6" w:rsidRPr="00A147F1">
        <w:rPr>
          <w:rFonts w:ascii="Arial" w:hAnsi="Arial" w:cs="Arial"/>
        </w:rPr>
        <w:t>t</w:t>
      </w:r>
      <w:r w:rsidRPr="00A147F1">
        <w:rPr>
          <w:rFonts w:ascii="Arial" w:hAnsi="Arial" w:cs="Arial"/>
        </w:rPr>
        <w:t>ar y ser votado, en su vertiente de ejercicio del cargo, el cual se consolida como un</w:t>
      </w:r>
      <w:r w:rsidR="000922AA" w:rsidRPr="00A147F1">
        <w:rPr>
          <w:rFonts w:ascii="Arial" w:hAnsi="Arial" w:cs="Arial"/>
        </w:rPr>
        <w:t xml:space="preserve"> proceso legal </w:t>
      </w:r>
      <w:r w:rsidRPr="00A147F1">
        <w:rPr>
          <w:rFonts w:ascii="Arial" w:hAnsi="Arial" w:cs="Arial"/>
        </w:rPr>
        <w:t>que es la elecci</w:t>
      </w:r>
      <w:r w:rsidR="00CB2761" w:rsidRPr="00A147F1">
        <w:rPr>
          <w:rFonts w:ascii="Arial" w:hAnsi="Arial" w:cs="Arial"/>
        </w:rPr>
        <w:t>ó</w:t>
      </w:r>
      <w:r w:rsidRPr="00A147F1">
        <w:rPr>
          <w:rFonts w:ascii="Arial" w:hAnsi="Arial" w:cs="Arial"/>
        </w:rPr>
        <w:t xml:space="preserve">n de los </w:t>
      </w:r>
      <w:r w:rsidR="00CB2761" w:rsidRPr="00A147F1">
        <w:rPr>
          <w:rFonts w:ascii="Arial" w:hAnsi="Arial" w:cs="Arial"/>
        </w:rPr>
        <w:t>ó</w:t>
      </w:r>
      <w:r w:rsidRPr="00A147F1">
        <w:rPr>
          <w:rFonts w:ascii="Arial" w:hAnsi="Arial" w:cs="Arial"/>
        </w:rPr>
        <w:t xml:space="preserve">rganos del Estado, a </w:t>
      </w:r>
      <w:r w:rsidR="00CB2761" w:rsidRPr="00A147F1">
        <w:rPr>
          <w:rFonts w:ascii="Arial" w:hAnsi="Arial" w:cs="Arial"/>
        </w:rPr>
        <w:t>través</w:t>
      </w:r>
      <w:r w:rsidRPr="00A147F1">
        <w:rPr>
          <w:rFonts w:ascii="Arial" w:hAnsi="Arial" w:cs="Arial"/>
        </w:rPr>
        <w:t xml:space="preserve"> del sufragio universal, libre, secreto y directo, por lo que su protecci</w:t>
      </w:r>
      <w:r w:rsidR="00CB2761" w:rsidRPr="00A147F1">
        <w:rPr>
          <w:rFonts w:ascii="Arial" w:hAnsi="Arial" w:cs="Arial"/>
        </w:rPr>
        <w:t>ó</w:t>
      </w:r>
      <w:r w:rsidRPr="00A147F1">
        <w:rPr>
          <w:rFonts w:ascii="Arial" w:hAnsi="Arial" w:cs="Arial"/>
        </w:rPr>
        <w:t xml:space="preserve">n y </w:t>
      </w:r>
      <w:r w:rsidR="00CB2761" w:rsidRPr="00A147F1">
        <w:rPr>
          <w:rFonts w:ascii="Arial" w:hAnsi="Arial" w:cs="Arial"/>
        </w:rPr>
        <w:t>garantía</w:t>
      </w:r>
      <w:r w:rsidRPr="00A147F1">
        <w:rPr>
          <w:rFonts w:ascii="Arial" w:hAnsi="Arial" w:cs="Arial"/>
        </w:rPr>
        <w:t xml:space="preserve"> de seguridad </w:t>
      </w:r>
      <w:r w:rsidR="00CB2761" w:rsidRPr="00A147F1">
        <w:rPr>
          <w:rFonts w:ascii="Arial" w:hAnsi="Arial" w:cs="Arial"/>
        </w:rPr>
        <w:t>jurídica</w:t>
      </w:r>
      <w:r w:rsidRPr="00A147F1">
        <w:rPr>
          <w:rFonts w:ascii="Arial" w:hAnsi="Arial" w:cs="Arial"/>
        </w:rPr>
        <w:t xml:space="preserve">, no </w:t>
      </w:r>
      <w:r w:rsidR="00CB2761" w:rsidRPr="00A147F1">
        <w:rPr>
          <w:rFonts w:ascii="Arial" w:hAnsi="Arial" w:cs="Arial"/>
        </w:rPr>
        <w:t>solo</w:t>
      </w:r>
      <w:r w:rsidRPr="00A147F1">
        <w:rPr>
          <w:rFonts w:ascii="Arial" w:hAnsi="Arial" w:cs="Arial"/>
        </w:rPr>
        <w:t xml:space="preserve"> reside en el individuo que contiende en la elecci</w:t>
      </w:r>
      <w:r w:rsidR="00CB2761" w:rsidRPr="00A147F1">
        <w:rPr>
          <w:rFonts w:ascii="Arial" w:hAnsi="Arial" w:cs="Arial"/>
        </w:rPr>
        <w:t>ó</w:t>
      </w:r>
      <w:r w:rsidRPr="00A147F1">
        <w:rPr>
          <w:rFonts w:ascii="Arial" w:hAnsi="Arial" w:cs="Arial"/>
        </w:rPr>
        <w:t xml:space="preserve">n y obtiene el triunfo, sino </w:t>
      </w:r>
      <w:r w:rsidR="00CB2761" w:rsidRPr="00A147F1">
        <w:rPr>
          <w:rFonts w:ascii="Arial" w:hAnsi="Arial" w:cs="Arial"/>
        </w:rPr>
        <w:t>también</w:t>
      </w:r>
      <w:r w:rsidRPr="00A147F1">
        <w:rPr>
          <w:rFonts w:ascii="Arial" w:hAnsi="Arial" w:cs="Arial"/>
        </w:rPr>
        <w:t xml:space="preserve"> en el derecho de vo</w:t>
      </w:r>
      <w:r w:rsidR="00A970A6" w:rsidRPr="00A147F1">
        <w:rPr>
          <w:rFonts w:ascii="Arial" w:hAnsi="Arial" w:cs="Arial"/>
        </w:rPr>
        <w:t>t</w:t>
      </w:r>
      <w:r w:rsidRPr="00A147F1">
        <w:rPr>
          <w:rFonts w:ascii="Arial" w:hAnsi="Arial" w:cs="Arial"/>
        </w:rPr>
        <w:t>ar de l</w:t>
      </w:r>
      <w:r w:rsidR="00972454" w:rsidRPr="00A147F1">
        <w:rPr>
          <w:rFonts w:ascii="Arial" w:hAnsi="Arial" w:cs="Arial"/>
        </w:rPr>
        <w:t>a</w:t>
      </w:r>
      <w:r w:rsidRPr="00A147F1">
        <w:rPr>
          <w:rFonts w:ascii="Arial" w:hAnsi="Arial" w:cs="Arial"/>
        </w:rPr>
        <w:t xml:space="preserve"> ciudadan</w:t>
      </w:r>
      <w:r w:rsidR="00972454" w:rsidRPr="00A147F1">
        <w:rPr>
          <w:rFonts w:ascii="Arial" w:hAnsi="Arial" w:cs="Arial"/>
        </w:rPr>
        <w:t>ía</w:t>
      </w:r>
      <w:r w:rsidRPr="00A147F1">
        <w:rPr>
          <w:rFonts w:ascii="Arial" w:hAnsi="Arial" w:cs="Arial"/>
        </w:rPr>
        <w:t xml:space="preserve"> que lo elige como su representante</w:t>
      </w:r>
      <w:r w:rsidR="00CB2761" w:rsidRPr="00A147F1">
        <w:rPr>
          <w:rFonts w:ascii="Arial" w:hAnsi="Arial" w:cs="Arial"/>
        </w:rPr>
        <w:t>.</w:t>
      </w:r>
    </w:p>
    <w:p w14:paraId="66108E7C" w14:textId="77777777" w:rsidR="00584FCC" w:rsidRPr="00A147F1" w:rsidRDefault="00584FCC" w:rsidP="00365B21">
      <w:pPr>
        <w:jc w:val="both"/>
        <w:rPr>
          <w:rFonts w:ascii="Arial" w:hAnsi="Arial" w:cs="Arial"/>
          <w:lang w:val="es-ES"/>
        </w:rPr>
      </w:pPr>
    </w:p>
    <w:p w14:paraId="604D26D9" w14:textId="4B97CE16" w:rsidR="0053260E" w:rsidRPr="00A147F1" w:rsidRDefault="00584FCC" w:rsidP="00E85EAF">
      <w:pPr>
        <w:pStyle w:val="Sinespaciado"/>
        <w:ind w:left="567"/>
        <w:jc w:val="both"/>
        <w:rPr>
          <w:rFonts w:ascii="Arial" w:hAnsi="Arial" w:cs="Arial"/>
          <w:i/>
          <w:iCs/>
        </w:rPr>
      </w:pPr>
      <w:r w:rsidRPr="00A147F1">
        <w:rPr>
          <w:rFonts w:ascii="Arial" w:hAnsi="Arial" w:cs="Arial"/>
        </w:rPr>
        <w:t>Por lo anterior y</w:t>
      </w:r>
      <w:r w:rsidR="00CB2761" w:rsidRPr="00A147F1">
        <w:rPr>
          <w:rFonts w:ascii="Arial" w:hAnsi="Arial" w:cs="Arial"/>
        </w:rPr>
        <w:t xml:space="preserve"> </w:t>
      </w:r>
      <w:r w:rsidRPr="00A147F1">
        <w:rPr>
          <w:rFonts w:ascii="Arial" w:hAnsi="Arial" w:cs="Arial"/>
        </w:rPr>
        <w:t xml:space="preserve">en observancia a lo dispuesto por el </w:t>
      </w:r>
      <w:r w:rsidR="00CB2761" w:rsidRPr="00A147F1">
        <w:rPr>
          <w:rFonts w:ascii="Arial" w:hAnsi="Arial" w:cs="Arial"/>
        </w:rPr>
        <w:t>artículo</w:t>
      </w:r>
      <w:r w:rsidRPr="00A147F1">
        <w:rPr>
          <w:rFonts w:ascii="Arial" w:hAnsi="Arial" w:cs="Arial"/>
        </w:rPr>
        <w:t xml:space="preserve"> 14 de la Constituci</w:t>
      </w:r>
      <w:r w:rsidR="00CB2761" w:rsidRPr="00A147F1">
        <w:rPr>
          <w:rFonts w:ascii="Arial" w:hAnsi="Arial" w:cs="Arial"/>
        </w:rPr>
        <w:t>ó</w:t>
      </w:r>
      <w:r w:rsidRPr="00A147F1">
        <w:rPr>
          <w:rFonts w:ascii="Arial" w:hAnsi="Arial" w:cs="Arial"/>
        </w:rPr>
        <w:t xml:space="preserve">n Federal, se advierte que de aplicar la Ley de </w:t>
      </w:r>
      <w:r w:rsidR="00CB2761" w:rsidRPr="00A147F1">
        <w:rPr>
          <w:rFonts w:ascii="Arial" w:hAnsi="Arial" w:cs="Arial"/>
        </w:rPr>
        <w:t>Revocación de Mandato del Estado de Sinaloa a</w:t>
      </w:r>
      <w:r w:rsidRPr="00A147F1">
        <w:rPr>
          <w:rFonts w:ascii="Arial" w:hAnsi="Arial" w:cs="Arial"/>
        </w:rPr>
        <w:t xml:space="preserve">l actual titular del Poder Ejecutivo del Estado, </w:t>
      </w:r>
      <w:r w:rsidRPr="00A147F1">
        <w:rPr>
          <w:rFonts w:ascii="Arial" w:hAnsi="Arial" w:cs="Arial"/>
          <w:b/>
          <w:bCs/>
        </w:rPr>
        <w:t>generar</w:t>
      </w:r>
      <w:r w:rsidR="00CB2761" w:rsidRPr="00A147F1">
        <w:rPr>
          <w:rFonts w:ascii="Arial" w:hAnsi="Arial" w:cs="Arial"/>
          <w:b/>
          <w:bCs/>
        </w:rPr>
        <w:t>í</w:t>
      </w:r>
      <w:r w:rsidRPr="00A147F1">
        <w:rPr>
          <w:rFonts w:ascii="Arial" w:hAnsi="Arial" w:cs="Arial"/>
          <w:b/>
          <w:bCs/>
        </w:rPr>
        <w:t>a efectos retroactivos</w:t>
      </w:r>
      <w:r w:rsidRPr="00A147F1">
        <w:rPr>
          <w:rFonts w:ascii="Arial" w:hAnsi="Arial" w:cs="Arial"/>
        </w:rPr>
        <w:t xml:space="preserve"> respecto de los derechos </w:t>
      </w:r>
      <w:r w:rsidR="000922AA" w:rsidRPr="00A147F1">
        <w:rPr>
          <w:rFonts w:ascii="Arial" w:hAnsi="Arial" w:cs="Arial"/>
        </w:rPr>
        <w:t xml:space="preserve">político-electorales tanto para los ciudadanía que participó en la jornada electoral del pasado junio de 2021 como para </w:t>
      </w:r>
      <w:r w:rsidRPr="00A147F1">
        <w:rPr>
          <w:rFonts w:ascii="Arial" w:hAnsi="Arial" w:cs="Arial"/>
        </w:rPr>
        <w:t xml:space="preserve">el ciudadano </w:t>
      </w:r>
      <w:r w:rsidR="00381501" w:rsidRPr="00A147F1">
        <w:rPr>
          <w:rFonts w:ascii="Arial" w:hAnsi="Arial" w:cs="Arial"/>
        </w:rPr>
        <w:t>Rubén Rocha Moya</w:t>
      </w:r>
      <w:r w:rsidRPr="00A147F1">
        <w:rPr>
          <w:rFonts w:ascii="Arial" w:hAnsi="Arial" w:cs="Arial"/>
        </w:rPr>
        <w:t>, pues su aplicaci</w:t>
      </w:r>
      <w:r w:rsidR="00815657" w:rsidRPr="00A147F1">
        <w:rPr>
          <w:rFonts w:ascii="Arial" w:hAnsi="Arial" w:cs="Arial"/>
        </w:rPr>
        <w:t>ó</w:t>
      </w:r>
      <w:r w:rsidRPr="00A147F1">
        <w:rPr>
          <w:rFonts w:ascii="Arial" w:hAnsi="Arial" w:cs="Arial"/>
        </w:rPr>
        <w:t>n modificar</w:t>
      </w:r>
      <w:r w:rsidR="00815657" w:rsidRPr="00A147F1">
        <w:rPr>
          <w:rFonts w:ascii="Arial" w:hAnsi="Arial" w:cs="Arial"/>
        </w:rPr>
        <w:t>í</w:t>
      </w:r>
      <w:r w:rsidRPr="00A147F1">
        <w:rPr>
          <w:rFonts w:ascii="Arial" w:hAnsi="Arial" w:cs="Arial"/>
        </w:rPr>
        <w:t xml:space="preserve">a los </w:t>
      </w:r>
      <w:r w:rsidRPr="00A147F1">
        <w:rPr>
          <w:rFonts w:ascii="Arial" w:hAnsi="Arial" w:cs="Arial"/>
        </w:rPr>
        <w:lastRenderedPageBreak/>
        <w:t xml:space="preserve">supuestos y condiciones </w:t>
      </w:r>
      <w:r w:rsidR="00815657" w:rsidRPr="00A147F1">
        <w:rPr>
          <w:rFonts w:ascii="Arial" w:hAnsi="Arial" w:cs="Arial"/>
        </w:rPr>
        <w:t>jurídicas</w:t>
      </w:r>
      <w:r w:rsidRPr="00A147F1">
        <w:rPr>
          <w:rFonts w:ascii="Arial" w:hAnsi="Arial" w:cs="Arial"/>
        </w:rPr>
        <w:t xml:space="preserve"> de acceso y permanencia en el cargo, lo cual se </w:t>
      </w:r>
      <w:r w:rsidR="00815657" w:rsidRPr="00A147F1">
        <w:rPr>
          <w:rFonts w:ascii="Arial" w:hAnsi="Arial" w:cs="Arial"/>
        </w:rPr>
        <w:t>traduciría</w:t>
      </w:r>
      <w:r w:rsidRPr="00A147F1">
        <w:rPr>
          <w:rFonts w:ascii="Arial" w:hAnsi="Arial" w:cs="Arial"/>
        </w:rPr>
        <w:t xml:space="preserve"> en un perjuicio o disminuci</w:t>
      </w:r>
      <w:r w:rsidR="00815657" w:rsidRPr="00A147F1">
        <w:rPr>
          <w:rFonts w:ascii="Arial" w:hAnsi="Arial" w:cs="Arial"/>
        </w:rPr>
        <w:t>ó</w:t>
      </w:r>
      <w:r w:rsidRPr="00A147F1">
        <w:rPr>
          <w:rFonts w:ascii="Arial" w:hAnsi="Arial" w:cs="Arial"/>
        </w:rPr>
        <w:t xml:space="preserve">n de la esfera </w:t>
      </w:r>
      <w:r w:rsidR="00815657" w:rsidRPr="00A147F1">
        <w:rPr>
          <w:rFonts w:ascii="Arial" w:hAnsi="Arial" w:cs="Arial"/>
        </w:rPr>
        <w:t>jurídica</w:t>
      </w:r>
      <w:r w:rsidRPr="00A147F1">
        <w:rPr>
          <w:rFonts w:ascii="Arial" w:hAnsi="Arial" w:cs="Arial"/>
        </w:rPr>
        <w:t xml:space="preserve"> del particular, pues el derecho a ser votado no se limita a contender en un proceso ni a la posterior declaraci</w:t>
      </w:r>
      <w:r w:rsidR="00815657" w:rsidRPr="00A147F1">
        <w:rPr>
          <w:rFonts w:ascii="Arial" w:hAnsi="Arial" w:cs="Arial"/>
        </w:rPr>
        <w:t>ó</w:t>
      </w:r>
      <w:r w:rsidRPr="00A147F1">
        <w:rPr>
          <w:rFonts w:ascii="Arial" w:hAnsi="Arial" w:cs="Arial"/>
        </w:rPr>
        <w:t xml:space="preserve">n de candidato electo, sino que incluye la consecuencia </w:t>
      </w:r>
      <w:r w:rsidR="00815657" w:rsidRPr="00A147F1">
        <w:rPr>
          <w:rFonts w:ascii="Arial" w:hAnsi="Arial" w:cs="Arial"/>
        </w:rPr>
        <w:t>jurídica</w:t>
      </w:r>
      <w:r w:rsidRPr="00A147F1">
        <w:rPr>
          <w:rFonts w:ascii="Arial" w:hAnsi="Arial" w:cs="Arial"/>
        </w:rPr>
        <w:t xml:space="preserve"> de la elecci</w:t>
      </w:r>
      <w:r w:rsidR="00815657" w:rsidRPr="00A147F1">
        <w:rPr>
          <w:rFonts w:ascii="Arial" w:hAnsi="Arial" w:cs="Arial"/>
        </w:rPr>
        <w:t>ó</w:t>
      </w:r>
      <w:r w:rsidRPr="00A147F1">
        <w:rPr>
          <w:rFonts w:ascii="Arial" w:hAnsi="Arial" w:cs="Arial"/>
        </w:rPr>
        <w:t>n, de poder ejercer los derechos y funciones inherentes al cargo y que por le</w:t>
      </w:r>
      <w:r w:rsidR="00815657" w:rsidRPr="00A147F1">
        <w:rPr>
          <w:rFonts w:ascii="Arial" w:hAnsi="Arial" w:cs="Arial"/>
        </w:rPr>
        <w:t>y</w:t>
      </w:r>
      <w:r w:rsidRPr="00A147F1">
        <w:rPr>
          <w:rFonts w:ascii="Arial" w:hAnsi="Arial" w:cs="Arial"/>
        </w:rPr>
        <w:t xml:space="preserve"> le son encomendadas</w:t>
      </w:r>
      <w:r w:rsidR="00E85EAF" w:rsidRPr="00A147F1">
        <w:rPr>
          <w:rFonts w:ascii="Arial" w:hAnsi="Arial" w:cs="Arial"/>
        </w:rPr>
        <w:t xml:space="preserve">, y como lo sostuvo la Sala Superior en la sentencia emitida en el expediente SUP-JDC-134/2019 Y AMUCULADO, donde señaló que </w:t>
      </w:r>
      <w:r w:rsidR="00E85EAF" w:rsidRPr="00A147F1">
        <w:rPr>
          <w:rFonts w:ascii="Arial" w:hAnsi="Arial" w:cs="Arial"/>
          <w:i/>
          <w:iCs/>
        </w:rPr>
        <w:t>“</w:t>
      </w:r>
      <w:r w:rsidR="0053260E" w:rsidRPr="00A147F1">
        <w:rPr>
          <w:rFonts w:ascii="Arial" w:hAnsi="Arial" w:cs="Arial"/>
          <w:i/>
          <w:iCs/>
        </w:rPr>
        <w:t>El ejercicio del cargo de cualquier autoridad electa mediante el voto popular inicia un día concreto, según lo determine la legislación aplicable, tiene un periodo de duración que inicia al tomar protesta, pero sus efectos no se surten ese mismo día, sino que se trasladan en un tiempo determinado previsto por la norma, es decir, el cargo implica un periodo que transita en el tiempo y se ejerce efectivamente, día con día, durante el periodo para el que se fue electo. En ese sentido, el mandato de la persona Titular del Poder Ejecutivo del Estado, si bien inicia en un momento específico bajo la vigencia de una ley determinada, el mismo está compuesto por una serie de “derivaciones sucesivas y continuadas, algunas pueden no producirse al amparo de la norma vigente al inicio del encargo”, que no pueden ser suprimidas, modificadas o condicionadas por una nueva ley, porque su realización no se encuentra supeditada a las modalidades de ésta, sino a la de la ley anterior pues derivan del mismo mandato</w:t>
      </w:r>
      <w:r w:rsidR="00E85EAF" w:rsidRPr="00A147F1">
        <w:rPr>
          <w:rFonts w:ascii="Arial" w:hAnsi="Arial" w:cs="Arial"/>
          <w:i/>
          <w:iCs/>
        </w:rPr>
        <w:t>”</w:t>
      </w:r>
      <w:r w:rsidR="0053260E" w:rsidRPr="00A147F1">
        <w:rPr>
          <w:rFonts w:ascii="Arial" w:hAnsi="Arial" w:cs="Arial"/>
          <w:i/>
          <w:iCs/>
        </w:rPr>
        <w:t>.</w:t>
      </w:r>
    </w:p>
    <w:p w14:paraId="3E4AF8E3" w14:textId="77777777" w:rsidR="007F0A05" w:rsidRPr="00A147F1" w:rsidRDefault="007F0A05" w:rsidP="00E85EAF">
      <w:pPr>
        <w:pStyle w:val="Sinespaciado"/>
        <w:ind w:left="567"/>
        <w:jc w:val="both"/>
        <w:rPr>
          <w:rFonts w:ascii="Arial" w:hAnsi="Arial" w:cs="Arial"/>
          <w:i/>
          <w:iCs/>
        </w:rPr>
      </w:pPr>
    </w:p>
    <w:p w14:paraId="54A59750" w14:textId="10975B06" w:rsidR="007F0A05" w:rsidRPr="00A147F1" w:rsidRDefault="007F0A05" w:rsidP="00CA7905">
      <w:pPr>
        <w:pStyle w:val="Sinespaciado"/>
        <w:ind w:left="567"/>
        <w:jc w:val="both"/>
        <w:rPr>
          <w:rFonts w:ascii="Arial" w:hAnsi="Arial" w:cs="Arial"/>
        </w:rPr>
      </w:pPr>
      <w:r w:rsidRPr="00A147F1">
        <w:rPr>
          <w:rFonts w:ascii="Arial" w:hAnsi="Arial" w:cs="Arial"/>
        </w:rPr>
        <w:t xml:space="preserve">Aunado a lo anterior, tomando como base el criterio </w:t>
      </w:r>
      <w:r w:rsidR="000922AA" w:rsidRPr="00A147F1">
        <w:rPr>
          <w:rFonts w:ascii="Arial" w:hAnsi="Arial" w:cs="Arial"/>
        </w:rPr>
        <w:t>adoptado</w:t>
      </w:r>
      <w:r w:rsidRPr="00A147F1">
        <w:rPr>
          <w:rFonts w:ascii="Arial" w:hAnsi="Arial" w:cs="Arial"/>
        </w:rPr>
        <w:t xml:space="preserve"> por la Sala Superior en la sentencia a que se hace referencia en el párrafo anterior tenemos que, es cierto</w:t>
      </w:r>
      <w:r w:rsidR="00CA7905" w:rsidRPr="00A147F1">
        <w:rPr>
          <w:rFonts w:ascii="Arial" w:hAnsi="Arial" w:cs="Arial"/>
        </w:rPr>
        <w:t xml:space="preserve"> que</w:t>
      </w:r>
      <w:r w:rsidRPr="00A147F1">
        <w:rPr>
          <w:rFonts w:ascii="Arial" w:hAnsi="Arial" w:cs="Arial"/>
        </w:rPr>
        <w:t xml:space="preserve"> el artículo primero transitorio de la Ley de </w:t>
      </w:r>
      <w:r w:rsidR="00CA7905" w:rsidRPr="00A147F1">
        <w:rPr>
          <w:rFonts w:ascii="Arial" w:hAnsi="Arial" w:cs="Arial"/>
        </w:rPr>
        <w:t>Revocación de Mandato del Estado de Sinaloa,</w:t>
      </w:r>
      <w:r w:rsidRPr="00A147F1">
        <w:rPr>
          <w:rFonts w:ascii="Arial" w:hAnsi="Arial" w:cs="Arial"/>
        </w:rPr>
        <w:t xml:space="preserve"> determina que entraría en vigor al día siguiente de su publicación en el Periódico Oficial </w:t>
      </w:r>
      <w:r w:rsidR="00CA7905" w:rsidRPr="00A147F1">
        <w:rPr>
          <w:rFonts w:ascii="Arial" w:hAnsi="Arial" w:cs="Arial"/>
        </w:rPr>
        <w:t>“El Estado de Sinaloa”</w:t>
      </w:r>
      <w:r w:rsidRPr="00A147F1">
        <w:rPr>
          <w:rFonts w:ascii="Arial" w:hAnsi="Arial" w:cs="Arial"/>
        </w:rPr>
        <w:t xml:space="preserve">, lo cual ocurrió el </w:t>
      </w:r>
      <w:r w:rsidR="00CA7905" w:rsidRPr="00A147F1">
        <w:rPr>
          <w:rFonts w:ascii="Arial" w:hAnsi="Arial" w:cs="Arial"/>
        </w:rPr>
        <w:t>dos de febrero de dos mil veinticuatro</w:t>
      </w:r>
      <w:r w:rsidRPr="00A147F1">
        <w:rPr>
          <w:rFonts w:ascii="Arial" w:hAnsi="Arial" w:cs="Arial"/>
        </w:rPr>
        <w:t xml:space="preserve"> y que, efectivamente no se especifica un régimen de excepción a su vigencia, pero también es verdad que al no establecerse ese régimen de excepción, se entiende que en observancia del principio de irretroactividad de la ley y en garantía de la protección del principio de seguridad jurídica, ésta no será de aplicación para aquéllas autoridades que hayan sido electas con anterioridad a la entrada en vigor de la misma, y en el caso, el inicio del mandato del Gobernador </w:t>
      </w:r>
      <w:r w:rsidR="00CA7905" w:rsidRPr="00A147F1">
        <w:rPr>
          <w:rFonts w:ascii="Arial" w:hAnsi="Arial" w:cs="Arial"/>
        </w:rPr>
        <w:t>Rubén Rocha Moya</w:t>
      </w:r>
      <w:r w:rsidRPr="00A147F1">
        <w:rPr>
          <w:rFonts w:ascii="Arial" w:hAnsi="Arial" w:cs="Arial"/>
        </w:rPr>
        <w:t xml:space="preserve"> nació bajo un marco jurídico distinto al que ahora prevalece, marco jurídico que no contempla el mecanismo de revocación de mandato, por lo que su aplicación debe entenderse para qui</w:t>
      </w:r>
      <w:r w:rsidR="00E936C3" w:rsidRPr="00A147F1">
        <w:rPr>
          <w:rFonts w:ascii="Arial" w:hAnsi="Arial" w:cs="Arial"/>
        </w:rPr>
        <w:t>e</w:t>
      </w:r>
      <w:r w:rsidRPr="00A147F1">
        <w:rPr>
          <w:rFonts w:ascii="Arial" w:hAnsi="Arial" w:cs="Arial"/>
        </w:rPr>
        <w:t xml:space="preserve">nes en un futuro contiendan y en su caso resulten electos para ejercer un cargo público mediante el sufragio, pues el inicio de su mandato verá la luz bajo la vigencia de la Ley de </w:t>
      </w:r>
      <w:r w:rsidR="00CA7905" w:rsidRPr="00A147F1">
        <w:rPr>
          <w:rFonts w:ascii="Arial" w:hAnsi="Arial" w:cs="Arial"/>
        </w:rPr>
        <w:t>Revocación de Mandato del Estado de Sinaloa</w:t>
      </w:r>
      <w:r w:rsidRPr="00A147F1">
        <w:rPr>
          <w:rFonts w:ascii="Arial" w:hAnsi="Arial" w:cs="Arial"/>
        </w:rPr>
        <w:t>.</w:t>
      </w:r>
    </w:p>
    <w:p w14:paraId="1CF1D0CB" w14:textId="77777777" w:rsidR="000922AA" w:rsidRPr="00A147F1" w:rsidRDefault="000922AA" w:rsidP="00CA7905">
      <w:pPr>
        <w:pStyle w:val="Sinespaciado"/>
        <w:ind w:left="567"/>
        <w:jc w:val="both"/>
        <w:rPr>
          <w:rFonts w:ascii="Arial" w:hAnsi="Arial" w:cs="Arial"/>
        </w:rPr>
      </w:pPr>
    </w:p>
    <w:p w14:paraId="2A6A2ABC" w14:textId="77777777" w:rsidR="000922AA" w:rsidRPr="00A147F1" w:rsidRDefault="000922AA" w:rsidP="000922AA">
      <w:pPr>
        <w:pStyle w:val="Sinespaciado"/>
        <w:ind w:left="567"/>
        <w:jc w:val="both"/>
        <w:rPr>
          <w:rFonts w:ascii="Arial" w:hAnsi="Arial" w:cs="Arial"/>
          <w:b/>
          <w:bCs/>
        </w:rPr>
      </w:pPr>
      <w:r w:rsidRPr="00A147F1">
        <w:rPr>
          <w:rFonts w:ascii="Arial" w:hAnsi="Arial" w:cs="Arial"/>
          <w:b/>
          <w:bCs/>
        </w:rPr>
        <w:t xml:space="preserve">Principio de Certeza en materia electoral. </w:t>
      </w:r>
    </w:p>
    <w:p w14:paraId="45F647B0" w14:textId="77777777" w:rsidR="000922AA" w:rsidRPr="00A147F1" w:rsidRDefault="000922AA" w:rsidP="000922AA">
      <w:pPr>
        <w:pStyle w:val="Sinespaciado"/>
        <w:ind w:left="567"/>
        <w:jc w:val="both"/>
        <w:rPr>
          <w:rFonts w:ascii="Arial" w:hAnsi="Arial" w:cs="Arial"/>
        </w:rPr>
      </w:pPr>
    </w:p>
    <w:p w14:paraId="1428F92A" w14:textId="77777777" w:rsidR="000922AA" w:rsidRPr="00A147F1" w:rsidRDefault="000922AA" w:rsidP="000922AA">
      <w:pPr>
        <w:pStyle w:val="Sinespaciado"/>
        <w:ind w:left="567"/>
        <w:jc w:val="both"/>
        <w:rPr>
          <w:rFonts w:ascii="Arial" w:hAnsi="Arial" w:cs="Arial"/>
        </w:rPr>
      </w:pPr>
      <w:r w:rsidRPr="00A147F1">
        <w:rPr>
          <w:rFonts w:ascii="Arial" w:hAnsi="Arial" w:cs="Arial"/>
        </w:rPr>
        <w:t xml:space="preserve">Aunado a lo ya argumentado, resulta conveniente tener presente los principios que rigen la función electoral consagrados desde el artículo 41 de la Constitución Política de los Estados Unidos Mexicanos, en particular, el de </w:t>
      </w:r>
      <w:r w:rsidRPr="00A147F1">
        <w:rPr>
          <w:rFonts w:ascii="Arial" w:hAnsi="Arial" w:cs="Arial"/>
          <w:b/>
          <w:bCs/>
        </w:rPr>
        <w:t>Certeza</w:t>
      </w:r>
      <w:r w:rsidRPr="00A147F1">
        <w:rPr>
          <w:rFonts w:ascii="Arial" w:hAnsi="Arial" w:cs="Arial"/>
        </w:rPr>
        <w:t xml:space="preserve">, el cual garantiza a la ciudadanía y a los actores políticos tener pleno conocimiento de las </w:t>
      </w:r>
      <w:r w:rsidRPr="00A147F1">
        <w:rPr>
          <w:rFonts w:ascii="Arial" w:hAnsi="Arial" w:cs="Arial"/>
        </w:rPr>
        <w:lastRenderedPageBreak/>
        <w:t xml:space="preserve">reglas que privan tanto para la elección como para el ejercicio del cargo para el cual se postulan las candidaturas. </w:t>
      </w:r>
    </w:p>
    <w:p w14:paraId="30E326C4" w14:textId="77777777" w:rsidR="000922AA" w:rsidRPr="00A147F1" w:rsidRDefault="000922AA" w:rsidP="000922AA">
      <w:pPr>
        <w:pStyle w:val="Sinespaciado"/>
        <w:ind w:left="567"/>
        <w:jc w:val="both"/>
        <w:rPr>
          <w:rFonts w:ascii="Arial" w:hAnsi="Arial" w:cs="Arial"/>
        </w:rPr>
      </w:pPr>
    </w:p>
    <w:p w14:paraId="02EB8C04" w14:textId="698866F8" w:rsidR="000922AA" w:rsidRPr="00A147F1" w:rsidRDefault="000922AA" w:rsidP="000922AA">
      <w:pPr>
        <w:pStyle w:val="Sinespaciado"/>
        <w:ind w:left="567"/>
        <w:jc w:val="both"/>
        <w:rPr>
          <w:rFonts w:ascii="Arial" w:hAnsi="Arial" w:cs="Arial"/>
        </w:rPr>
      </w:pPr>
      <w:r w:rsidRPr="00A147F1">
        <w:rPr>
          <w:rFonts w:ascii="Arial" w:hAnsi="Arial" w:cs="Arial"/>
        </w:rPr>
        <w:t xml:space="preserve">Tal y como lo sostiene la Suprema Corte de Justicia de la Nación en la tesis, la cual a la letra dice: </w:t>
      </w:r>
    </w:p>
    <w:p w14:paraId="21671B12" w14:textId="77777777" w:rsidR="000922AA" w:rsidRPr="00A147F1" w:rsidRDefault="000922AA" w:rsidP="000922AA">
      <w:pPr>
        <w:pStyle w:val="Sinespaciado"/>
        <w:ind w:left="567"/>
        <w:jc w:val="both"/>
        <w:rPr>
          <w:rFonts w:ascii="Arial" w:hAnsi="Arial" w:cs="Arial"/>
        </w:rPr>
      </w:pPr>
    </w:p>
    <w:p w14:paraId="0B863C10" w14:textId="77777777" w:rsidR="000922AA" w:rsidRPr="00A147F1" w:rsidRDefault="000922AA" w:rsidP="000922AA">
      <w:pPr>
        <w:pStyle w:val="Sinespaciado"/>
        <w:ind w:left="567"/>
        <w:jc w:val="both"/>
        <w:rPr>
          <w:rFonts w:ascii="Arial" w:hAnsi="Arial" w:cs="Arial"/>
        </w:rPr>
      </w:pPr>
      <w:r w:rsidRPr="00A147F1">
        <w:rPr>
          <w:rFonts w:ascii="Arial" w:hAnsi="Arial" w:cs="Arial"/>
        </w:rPr>
        <w:t>CERTEZA EN MATERIA ELECTORAL. EXCEPCIÓN AL PRINCIPIO RELATIVO EN RELACIÓN CON LA MODIFICACIÓN A LAS LEYES QUE RIGEN EL PROCESO UNA VEZ QUE HA INICIADO.</w:t>
      </w:r>
    </w:p>
    <w:p w14:paraId="37BAF6F9" w14:textId="503E5656" w:rsidR="000922AA" w:rsidRPr="00A147F1" w:rsidRDefault="000922AA" w:rsidP="000922AA">
      <w:pPr>
        <w:pStyle w:val="Sinespaciado"/>
        <w:ind w:left="567"/>
        <w:jc w:val="both"/>
        <w:rPr>
          <w:rFonts w:ascii="Arial" w:hAnsi="Arial" w:cs="Arial"/>
        </w:rPr>
      </w:pPr>
      <w:r w:rsidRPr="00A147F1">
        <w:rPr>
          <w:rFonts w:ascii="Arial" w:hAnsi="Arial" w:cs="Arial"/>
        </w:rPr>
        <w:t xml:space="preserve">El principio de certeza en materia electoral contenido en el artículo 41, fracción III, primer párrafo, de la Constitución Política de los Estados Unidos Mexicanos, consiste en que al iniciar el proceso electoral los participantes conozcan las reglas fundamentales que integrarán el marco legal del procedimiento que permitirá a los ciudadanos acceder al ejercicio del poder público, con la seguridad de que previamente tanto los partidos políticos como las minorías parlamentarias, e incluso el Procurador General de la República, tuvieron la oportunidad de inconformarse con las modificaciones legislativas de último momento, las cuales podrían haber trastocado alguno de los derechos que por disposición constitucional asisten a los mencionados institutos políticos, a sus candidatos o a los mismos electores. Sin embargo, el mencionado principio tiene como excepciones: a) que las citadas modificaciones legislativas no sean de naturaleza trascendental para el proceso electoral, pues si su carácter es accesorio o de aplicación contingente, la falta de cumplimiento del requisito formal de su promulgación y publicación sin mediar el plazo de 90 días a que alude el artículo 105, fracción II, penúltimo párrafo, de la Constitución Federal no producirá su invalidez, pues </w:t>
      </w:r>
      <w:r w:rsidR="00524DB5" w:rsidRPr="00A147F1">
        <w:rPr>
          <w:rFonts w:ascii="Arial" w:hAnsi="Arial" w:cs="Arial"/>
        </w:rPr>
        <w:t>aún</w:t>
      </w:r>
      <w:r w:rsidRPr="00A147F1">
        <w:rPr>
          <w:rFonts w:ascii="Arial" w:hAnsi="Arial" w:cs="Arial"/>
        </w:rPr>
        <w:t xml:space="preserve"> en el supuesto de que rompieran con la regularidad constitucional por diversos motivos, su reparación bien podría ordenarse sin dañar alguno de los actos esenciales del proceso electoral, aunque éste ya hubiera comenzado; y b) si la modificación a las leyes electorales se hace indispensable por una declaración de invalidez que hubiese hecho la Suprema Corte de Justicia de la Nación, y ya haya iniciado el proceso electoral, pues en tal caso la creación de nuevas normas tiene como sustento posteriores circunstancias fácticas que demandan la generación de disposiciones jurídicas complementarias, o la reforma de las existentes, para garantizar el pleno ejercicio de los derechos políticos de los participantes, pues sería igualmente ilógico que por la exigencia de un requisito formal, el trabajo parlamentario quedara inmovilizado cuando los propios acontecimientos exigen su intervención, siempre que se atiendan y preserven los principios rectores de la materia electoral.</w:t>
      </w:r>
    </w:p>
    <w:p w14:paraId="1AA17B09" w14:textId="77777777" w:rsidR="000922AA" w:rsidRPr="00A147F1" w:rsidRDefault="000922AA" w:rsidP="000922AA">
      <w:pPr>
        <w:pStyle w:val="Sinespaciado"/>
        <w:ind w:left="567"/>
        <w:jc w:val="both"/>
        <w:rPr>
          <w:rFonts w:ascii="Arial" w:hAnsi="Arial" w:cs="Arial"/>
        </w:rPr>
      </w:pPr>
    </w:p>
    <w:p w14:paraId="3FF9D42C" w14:textId="77777777" w:rsidR="000922AA" w:rsidRPr="00A147F1" w:rsidRDefault="000922AA" w:rsidP="000922AA">
      <w:pPr>
        <w:pStyle w:val="Sinespaciado"/>
        <w:ind w:left="567"/>
        <w:jc w:val="both"/>
        <w:rPr>
          <w:rFonts w:ascii="Arial" w:hAnsi="Arial" w:cs="Arial"/>
        </w:rPr>
      </w:pPr>
    </w:p>
    <w:p w14:paraId="6E4D75E5" w14:textId="77777777" w:rsidR="000922AA" w:rsidRPr="00A147F1" w:rsidRDefault="000922AA" w:rsidP="000922AA">
      <w:pPr>
        <w:pStyle w:val="Sinespaciado"/>
        <w:ind w:left="567"/>
        <w:jc w:val="both"/>
        <w:rPr>
          <w:rFonts w:ascii="Arial" w:hAnsi="Arial" w:cs="Arial"/>
        </w:rPr>
      </w:pPr>
      <w:r w:rsidRPr="00A147F1">
        <w:rPr>
          <w:rFonts w:ascii="Arial" w:hAnsi="Arial" w:cs="Arial"/>
        </w:rPr>
        <w:t>Acción de inconstitucionalidad 29/2005. Procurador General de la República. 8 de noviembre de 2005. Unanimidad de diez votos. Ausente: Olga Sánchez Cordero de García Villegas. Ponente: José Ramón Cossío Díaz. Secretario: Alfredo Villeda Ayala.</w:t>
      </w:r>
    </w:p>
    <w:p w14:paraId="2CB0D132" w14:textId="77777777" w:rsidR="000922AA" w:rsidRPr="00A147F1" w:rsidRDefault="000922AA" w:rsidP="000922AA">
      <w:pPr>
        <w:pStyle w:val="Sinespaciado"/>
        <w:ind w:left="567"/>
        <w:jc w:val="both"/>
        <w:rPr>
          <w:rFonts w:ascii="Arial" w:hAnsi="Arial" w:cs="Arial"/>
        </w:rPr>
      </w:pPr>
    </w:p>
    <w:p w14:paraId="16564083" w14:textId="77777777" w:rsidR="000922AA" w:rsidRPr="00A147F1" w:rsidRDefault="000922AA" w:rsidP="000922AA">
      <w:pPr>
        <w:pStyle w:val="Sinespaciado"/>
        <w:ind w:left="567"/>
        <w:jc w:val="both"/>
        <w:rPr>
          <w:rFonts w:ascii="Arial" w:hAnsi="Arial" w:cs="Arial"/>
        </w:rPr>
      </w:pPr>
    </w:p>
    <w:p w14:paraId="05F590CC" w14:textId="77777777" w:rsidR="000922AA" w:rsidRPr="00A147F1" w:rsidRDefault="000922AA" w:rsidP="000922AA">
      <w:pPr>
        <w:pStyle w:val="Sinespaciado"/>
        <w:ind w:left="567"/>
        <w:jc w:val="both"/>
        <w:rPr>
          <w:rFonts w:ascii="Arial" w:hAnsi="Arial" w:cs="Arial"/>
        </w:rPr>
      </w:pPr>
      <w:r w:rsidRPr="00A147F1">
        <w:rPr>
          <w:rFonts w:ascii="Arial" w:hAnsi="Arial" w:cs="Arial"/>
        </w:rPr>
        <w:lastRenderedPageBreak/>
        <w:t>El Tribunal Pleno, el quince de agosto en curso, aprobó, con el número 98/2006, la tesis jurisprudencial que antecede. México, Distrito Federal, a quince de agosto de dos mil seis.</w:t>
      </w:r>
    </w:p>
    <w:p w14:paraId="43DA4390" w14:textId="77777777" w:rsidR="00524DB5" w:rsidRPr="00A147F1" w:rsidRDefault="00524DB5" w:rsidP="00524DB5">
      <w:pPr>
        <w:pStyle w:val="Sinespaciado"/>
        <w:jc w:val="both"/>
        <w:rPr>
          <w:rFonts w:ascii="Arial" w:hAnsi="Arial" w:cs="Arial"/>
        </w:rPr>
      </w:pPr>
    </w:p>
    <w:p w14:paraId="51B59074" w14:textId="42A6B665" w:rsidR="000922AA" w:rsidRPr="00A147F1" w:rsidRDefault="000922AA" w:rsidP="00524DB5">
      <w:pPr>
        <w:pStyle w:val="Sinespaciado"/>
        <w:ind w:left="567"/>
        <w:jc w:val="both"/>
        <w:rPr>
          <w:rFonts w:ascii="Arial" w:hAnsi="Arial" w:cs="Arial"/>
        </w:rPr>
      </w:pPr>
      <w:r w:rsidRPr="00A147F1">
        <w:rPr>
          <w:rFonts w:ascii="Arial" w:hAnsi="Arial" w:cs="Arial"/>
        </w:rPr>
        <w:t xml:space="preserve">Es decir, múltiples sentencias tanto de órganos jurisdiccionales locales como </w:t>
      </w:r>
      <w:r w:rsidR="00524DB5" w:rsidRPr="00A147F1">
        <w:rPr>
          <w:rFonts w:ascii="Arial" w:hAnsi="Arial" w:cs="Arial"/>
        </w:rPr>
        <w:t>Federales</w:t>
      </w:r>
      <w:r w:rsidRPr="00A147F1">
        <w:rPr>
          <w:rFonts w:ascii="Arial" w:hAnsi="Arial" w:cs="Arial"/>
        </w:rPr>
        <w:t xml:space="preserve"> han reiterado que el precepto que señala el artículo 105 de la Constitución Federal que refiere que las normas en materia electoral deben emitirse con 90 días de anticipación al inicio de proceso electoral correspondiente, resulta el guardián de contar con el marco normativo aplicable al proceso electoral y con el que participan las personas candidatas y electoras.</w:t>
      </w:r>
    </w:p>
    <w:p w14:paraId="3D739160" w14:textId="77777777" w:rsidR="000922AA" w:rsidRPr="00A147F1" w:rsidRDefault="000922AA" w:rsidP="000922AA">
      <w:pPr>
        <w:pStyle w:val="Sinespaciado"/>
        <w:ind w:left="567"/>
        <w:jc w:val="both"/>
        <w:rPr>
          <w:rFonts w:ascii="Arial" w:hAnsi="Arial" w:cs="Arial"/>
        </w:rPr>
      </w:pPr>
    </w:p>
    <w:p w14:paraId="159CE48C" w14:textId="60B28B77" w:rsidR="000922AA" w:rsidRPr="00A147F1" w:rsidRDefault="000922AA" w:rsidP="00524DB5">
      <w:pPr>
        <w:pStyle w:val="Sinespaciado"/>
        <w:ind w:left="567"/>
        <w:jc w:val="both"/>
        <w:rPr>
          <w:rFonts w:ascii="Arial" w:hAnsi="Arial" w:cs="Arial"/>
        </w:rPr>
      </w:pPr>
      <w:r w:rsidRPr="00A147F1">
        <w:rPr>
          <w:rFonts w:ascii="Arial" w:hAnsi="Arial" w:cs="Arial"/>
        </w:rPr>
        <w:t>Dicha tesis refiere que de verificarse modificaciones que impactan con reglas del proceso electoral -entre lo que se considera fundamenta</w:t>
      </w:r>
      <w:r w:rsidR="00035C3A" w:rsidRPr="00A147F1">
        <w:rPr>
          <w:rFonts w:ascii="Arial" w:hAnsi="Arial" w:cs="Arial"/>
        </w:rPr>
        <w:t>l</w:t>
      </w:r>
      <w:r w:rsidRPr="00A147F1">
        <w:rPr>
          <w:rFonts w:ascii="Arial" w:hAnsi="Arial" w:cs="Arial"/>
        </w:rPr>
        <w:t xml:space="preserve"> el periodo para el cual se convoca a elegir a una persona en un cargo</w:t>
      </w:r>
      <w:r w:rsidR="00035C3A" w:rsidRPr="00A147F1">
        <w:rPr>
          <w:rStyle w:val="Refdenotaalpie"/>
          <w:rFonts w:ascii="Arial" w:hAnsi="Arial" w:cs="Arial"/>
        </w:rPr>
        <w:footnoteReference w:id="1"/>
      </w:r>
      <w:r w:rsidRPr="00A147F1">
        <w:rPr>
          <w:rFonts w:ascii="Arial" w:hAnsi="Arial" w:cs="Arial"/>
        </w:rPr>
        <w:t xml:space="preserve">- estas no necesariamente serán invalidadas, sino que se aplicarían en el futuro. </w:t>
      </w:r>
    </w:p>
    <w:p w14:paraId="3EF88C14" w14:textId="77777777" w:rsidR="000922AA" w:rsidRPr="00A147F1" w:rsidRDefault="000922AA" w:rsidP="00524DB5">
      <w:pPr>
        <w:pStyle w:val="Sinespaciado"/>
        <w:ind w:left="567"/>
        <w:jc w:val="both"/>
        <w:rPr>
          <w:rFonts w:ascii="Arial" w:hAnsi="Arial" w:cs="Arial"/>
        </w:rPr>
      </w:pPr>
    </w:p>
    <w:p w14:paraId="60229E1A" w14:textId="77777777" w:rsidR="000922AA" w:rsidRPr="00A147F1" w:rsidRDefault="000922AA" w:rsidP="00524DB5">
      <w:pPr>
        <w:pStyle w:val="Sinespaciado"/>
        <w:ind w:left="567"/>
        <w:jc w:val="both"/>
        <w:rPr>
          <w:rFonts w:ascii="Arial" w:hAnsi="Arial" w:cs="Arial"/>
        </w:rPr>
      </w:pPr>
      <w:r w:rsidRPr="00A147F1">
        <w:rPr>
          <w:rFonts w:ascii="Arial" w:hAnsi="Arial" w:cs="Arial"/>
        </w:rPr>
        <w:t>Dicho de otra manera, la normativa no puede modificarse durante el propio proceso electoral, así como tampoco podría modificarse ni durante ni después de la elección,  como podría ser la temporalidad del cargo, ya que quienes participan en el proceso deben tener claro los requisitos para ser candidato, las reglas en las que compiten en el proceso electoral así como el tiempo del ejercicio del cargo, y la propia ciudadanía al momento de elegir tendrá claro la duración del cargo para el que emite su sufragio.</w:t>
      </w:r>
    </w:p>
    <w:p w14:paraId="2B18262F" w14:textId="77777777" w:rsidR="000922AA" w:rsidRPr="00A147F1" w:rsidRDefault="000922AA" w:rsidP="000922AA">
      <w:pPr>
        <w:pStyle w:val="Sinespaciado"/>
        <w:ind w:left="567"/>
        <w:jc w:val="both"/>
        <w:rPr>
          <w:rFonts w:ascii="Arial" w:hAnsi="Arial" w:cs="Arial"/>
        </w:rPr>
      </w:pPr>
    </w:p>
    <w:p w14:paraId="587DB1A3" w14:textId="77777777" w:rsidR="000922AA" w:rsidRPr="00A147F1" w:rsidRDefault="000922AA" w:rsidP="00524DB5">
      <w:pPr>
        <w:pStyle w:val="Sinespaciado"/>
        <w:ind w:left="567"/>
        <w:jc w:val="both"/>
        <w:rPr>
          <w:rFonts w:ascii="Arial" w:hAnsi="Arial" w:cs="Arial"/>
        </w:rPr>
      </w:pPr>
      <w:r w:rsidRPr="00A147F1">
        <w:rPr>
          <w:rFonts w:ascii="Arial" w:hAnsi="Arial" w:cs="Arial"/>
        </w:rPr>
        <w:t xml:space="preserve">En el caso concreto, de considerar aplicable la figura de Revocación de Mandato al titular del cargo de Gobernador del Estado, emitida por el Congreso del Estado mediante reformas a la Constitución en 2022 y 2024 resultaría no atender el principio de certeza que debe privar en el proceso electoral y en la duración de los cargos para los que fueron electos en un proceso que fue organizado y calificado por las instituciones administrativas y jurisdiccionales bajo la normativa vigente en el momento. </w:t>
      </w:r>
    </w:p>
    <w:p w14:paraId="52E25711" w14:textId="77777777" w:rsidR="000922AA" w:rsidRPr="00A147F1" w:rsidRDefault="000922AA" w:rsidP="00CA7905">
      <w:pPr>
        <w:pStyle w:val="Sinespaciado"/>
        <w:ind w:left="567"/>
        <w:jc w:val="both"/>
        <w:rPr>
          <w:rFonts w:ascii="Arial" w:hAnsi="Arial" w:cs="Arial"/>
        </w:rPr>
      </w:pPr>
    </w:p>
    <w:p w14:paraId="18179E73" w14:textId="2379772F" w:rsidR="00524DB5" w:rsidRPr="00A147F1" w:rsidRDefault="00356EC4" w:rsidP="00CB2761">
      <w:pPr>
        <w:pStyle w:val="Sinespaciado"/>
        <w:ind w:left="567"/>
        <w:jc w:val="both"/>
        <w:rPr>
          <w:rFonts w:ascii="Arial" w:hAnsi="Arial" w:cs="Arial"/>
        </w:rPr>
      </w:pPr>
      <w:r w:rsidRPr="00A147F1">
        <w:rPr>
          <w:rFonts w:ascii="Arial" w:hAnsi="Arial" w:cs="Arial"/>
        </w:rPr>
        <w:t>Por todo lo expuesto en los antecedentes y considerandos de la presente resolución y</w:t>
      </w:r>
      <w:r w:rsidR="00584FCC" w:rsidRPr="00A147F1">
        <w:rPr>
          <w:rFonts w:ascii="Arial" w:hAnsi="Arial" w:cs="Arial"/>
        </w:rPr>
        <w:t xml:space="preserve"> </w:t>
      </w:r>
      <w:r w:rsidRPr="00A147F1">
        <w:rPr>
          <w:rFonts w:ascii="Arial" w:hAnsi="Arial" w:cs="Arial"/>
        </w:rPr>
        <w:t xml:space="preserve">en estricto apego a los principios de legalidad y certeza, </w:t>
      </w:r>
      <w:r w:rsidR="00584FCC" w:rsidRPr="00A147F1">
        <w:rPr>
          <w:rFonts w:ascii="Arial" w:hAnsi="Arial" w:cs="Arial"/>
        </w:rPr>
        <w:t xml:space="preserve">se concluye </w:t>
      </w:r>
      <w:r w:rsidR="00815657" w:rsidRPr="00A147F1">
        <w:rPr>
          <w:rFonts w:ascii="Arial" w:hAnsi="Arial" w:cs="Arial"/>
        </w:rPr>
        <w:t>que,</w:t>
      </w:r>
      <w:r w:rsidRPr="00A147F1">
        <w:rPr>
          <w:rFonts w:ascii="Arial" w:hAnsi="Arial" w:cs="Arial"/>
        </w:rPr>
        <w:t xml:space="preserve"> no es aplicable la Ley de Revocación de Mandato del Estado de Sinaloa al actual titular del Poder Ejecutivo Estatal, </w:t>
      </w:r>
      <w:r w:rsidR="00584FCC" w:rsidRPr="00A147F1">
        <w:rPr>
          <w:rFonts w:ascii="Arial" w:hAnsi="Arial" w:cs="Arial"/>
        </w:rPr>
        <w:t xml:space="preserve"> </w:t>
      </w:r>
      <w:r w:rsidRPr="00A147F1">
        <w:rPr>
          <w:rFonts w:ascii="Arial" w:hAnsi="Arial" w:cs="Arial"/>
        </w:rPr>
        <w:t xml:space="preserve">toda vez que </w:t>
      </w:r>
      <w:r w:rsidR="006B5CF8" w:rsidRPr="00A147F1">
        <w:rPr>
          <w:rFonts w:ascii="Arial" w:hAnsi="Arial" w:cs="Arial"/>
        </w:rPr>
        <w:t>como se menciona en el punto B del Considerando 8 de la presente Resolución, la Ley Revocación de Mandato del Estado de Sinaloa, entró en vigor al día siguiente de su publicación en el Periódico Oficial “El Estado de Sinaloa”, es decir, el 03 de febrero de 2024, según lo dispuesto por el Artículo Primero Transitorio de la Ley referida, sin que se haya establecido una vigencia determinada en su creación o exista una ley posterior que la haya abrogado.</w:t>
      </w:r>
      <w:r w:rsidR="00524DB5" w:rsidRPr="00A147F1">
        <w:rPr>
          <w:rFonts w:ascii="Arial" w:hAnsi="Arial" w:cs="Arial"/>
        </w:rPr>
        <w:t xml:space="preserve"> Por lo tanto, no es posible entregar los formatos </w:t>
      </w:r>
      <w:r w:rsidR="00524DB5" w:rsidRPr="00A147F1">
        <w:rPr>
          <w:rFonts w:ascii="Arial" w:hAnsi="Arial" w:cs="Arial"/>
          <w:lang w:val="es-ES"/>
        </w:rPr>
        <w:t xml:space="preserve">y requisitos para cumplir con la solicitud formal de iniciar con el instrumento de participación ciudadana de revocación de mandato al titular del poder Ejecutivo del estado.  </w:t>
      </w:r>
      <w:r w:rsidR="006B5CF8" w:rsidRPr="00A147F1">
        <w:rPr>
          <w:rFonts w:ascii="Arial" w:hAnsi="Arial" w:cs="Arial"/>
        </w:rPr>
        <w:t xml:space="preserve"> </w:t>
      </w:r>
    </w:p>
    <w:p w14:paraId="26366708" w14:textId="77777777" w:rsidR="00524DB5" w:rsidRPr="00A147F1" w:rsidRDefault="00524DB5" w:rsidP="00CB2761">
      <w:pPr>
        <w:pStyle w:val="Sinespaciado"/>
        <w:ind w:left="567"/>
        <w:jc w:val="both"/>
        <w:rPr>
          <w:rFonts w:ascii="Arial" w:hAnsi="Arial" w:cs="Arial"/>
        </w:rPr>
      </w:pPr>
    </w:p>
    <w:p w14:paraId="099379BA" w14:textId="3A513FC8" w:rsidR="00584FCC" w:rsidRPr="00A147F1" w:rsidRDefault="00584FCC" w:rsidP="00815657">
      <w:pPr>
        <w:pStyle w:val="Sinespaciado"/>
        <w:jc w:val="both"/>
        <w:rPr>
          <w:rFonts w:ascii="Arial" w:hAnsi="Arial" w:cs="Arial"/>
        </w:rPr>
      </w:pPr>
      <w:r w:rsidRPr="00A147F1">
        <w:rPr>
          <w:rFonts w:ascii="Arial" w:hAnsi="Arial" w:cs="Arial"/>
        </w:rPr>
        <w:t xml:space="preserve">Por lo anteriormente expuesto y fundado, el Consejo </w:t>
      </w:r>
      <w:r w:rsidR="00815657" w:rsidRPr="00A147F1">
        <w:rPr>
          <w:rFonts w:ascii="Arial" w:hAnsi="Arial" w:cs="Arial"/>
        </w:rPr>
        <w:t xml:space="preserve">General </w:t>
      </w:r>
      <w:r w:rsidRPr="00A147F1">
        <w:rPr>
          <w:rFonts w:ascii="Arial" w:hAnsi="Arial" w:cs="Arial"/>
        </w:rPr>
        <w:t>del lnstituto Electoral de</w:t>
      </w:r>
      <w:r w:rsidR="00815657" w:rsidRPr="00A147F1">
        <w:rPr>
          <w:rFonts w:ascii="Arial" w:hAnsi="Arial" w:cs="Arial"/>
        </w:rPr>
        <w:t>l Estado de</w:t>
      </w:r>
      <w:r w:rsidRPr="00A147F1">
        <w:rPr>
          <w:rFonts w:ascii="Arial" w:hAnsi="Arial" w:cs="Arial"/>
        </w:rPr>
        <w:t xml:space="preserve"> </w:t>
      </w:r>
      <w:r w:rsidR="00381501" w:rsidRPr="00A147F1">
        <w:rPr>
          <w:rFonts w:ascii="Arial" w:hAnsi="Arial" w:cs="Arial"/>
        </w:rPr>
        <w:t>Sinaloa</w:t>
      </w:r>
      <w:r w:rsidRPr="00A147F1">
        <w:rPr>
          <w:rFonts w:ascii="Arial" w:hAnsi="Arial" w:cs="Arial"/>
        </w:rPr>
        <w:t>,</w:t>
      </w:r>
    </w:p>
    <w:p w14:paraId="17AF1A94" w14:textId="77777777" w:rsidR="00815657" w:rsidRPr="00A147F1" w:rsidRDefault="00815657" w:rsidP="00365B21">
      <w:pPr>
        <w:jc w:val="both"/>
        <w:rPr>
          <w:rFonts w:ascii="Arial" w:hAnsi="Arial" w:cs="Arial"/>
          <w:b/>
          <w:bCs/>
          <w:lang w:val="es-ES"/>
        </w:rPr>
      </w:pPr>
    </w:p>
    <w:p w14:paraId="79B189EB" w14:textId="0A87D2D0" w:rsidR="00584FCC" w:rsidRPr="00A147F1" w:rsidRDefault="00584FCC" w:rsidP="00815657">
      <w:pPr>
        <w:jc w:val="center"/>
        <w:rPr>
          <w:rFonts w:ascii="Arial" w:hAnsi="Arial" w:cs="Arial"/>
          <w:b/>
          <w:bCs/>
          <w:lang w:val="es-ES"/>
        </w:rPr>
      </w:pPr>
      <w:r w:rsidRPr="00A147F1">
        <w:rPr>
          <w:rFonts w:ascii="Arial" w:hAnsi="Arial" w:cs="Arial"/>
          <w:b/>
          <w:bCs/>
          <w:lang w:val="es-ES"/>
        </w:rPr>
        <w:t>RESUELVE</w:t>
      </w:r>
    </w:p>
    <w:p w14:paraId="6D0852D3" w14:textId="77777777" w:rsidR="00815657" w:rsidRPr="00A147F1" w:rsidRDefault="00815657" w:rsidP="00365B21">
      <w:pPr>
        <w:jc w:val="both"/>
        <w:rPr>
          <w:rFonts w:ascii="Arial" w:hAnsi="Arial" w:cs="Arial"/>
          <w:b/>
          <w:lang w:val="es-ES"/>
        </w:rPr>
      </w:pPr>
    </w:p>
    <w:p w14:paraId="7AC796B0" w14:textId="4CF46DEB" w:rsidR="008D328C" w:rsidRPr="00A147F1" w:rsidRDefault="00584FCC" w:rsidP="008D328C">
      <w:pPr>
        <w:jc w:val="both"/>
        <w:rPr>
          <w:rFonts w:ascii="Arial" w:hAnsi="Arial" w:cs="Arial"/>
          <w:bCs/>
          <w:lang w:val="es-ES"/>
        </w:rPr>
      </w:pPr>
      <w:r w:rsidRPr="00A147F1">
        <w:rPr>
          <w:rFonts w:ascii="Arial" w:hAnsi="Arial" w:cs="Arial"/>
          <w:b/>
          <w:lang w:val="es-ES"/>
        </w:rPr>
        <w:t xml:space="preserve">PRIMERO. </w:t>
      </w:r>
      <w:r w:rsidR="00524DB5" w:rsidRPr="00A147F1">
        <w:rPr>
          <w:rFonts w:ascii="Arial" w:hAnsi="Arial" w:cs="Arial"/>
          <w:bCs/>
          <w:lang w:val="es-ES"/>
        </w:rPr>
        <w:t xml:space="preserve">Se tiene por recibidas las solicitudes </w:t>
      </w:r>
      <w:r w:rsidR="008D328C" w:rsidRPr="00A147F1">
        <w:rPr>
          <w:rFonts w:ascii="Arial" w:hAnsi="Arial" w:cs="Arial"/>
          <w:bCs/>
          <w:lang w:val="es-ES"/>
        </w:rPr>
        <w:t>presentadas, no es procedente el inicio del instrumento de participación ciudadana de revocación de mandato solicitado en relación con el titular del Poder Ejecutivo del Estado de Sinaloa por las razones y fundamentos expresados en la parte considerativa del presente proyecto.</w:t>
      </w:r>
    </w:p>
    <w:p w14:paraId="195E8F60" w14:textId="44D08910" w:rsidR="00815657" w:rsidRPr="00A147F1" w:rsidRDefault="00815657" w:rsidP="00365B21">
      <w:pPr>
        <w:jc w:val="both"/>
        <w:rPr>
          <w:rFonts w:ascii="Arial" w:hAnsi="Arial" w:cs="Arial"/>
          <w:b/>
          <w:lang w:val="es-ES"/>
        </w:rPr>
      </w:pPr>
    </w:p>
    <w:p w14:paraId="001650CC" w14:textId="17930676" w:rsidR="00584FCC" w:rsidRPr="00A147F1" w:rsidRDefault="00584FCC" w:rsidP="00365B21">
      <w:pPr>
        <w:jc w:val="both"/>
        <w:rPr>
          <w:rFonts w:ascii="Arial" w:hAnsi="Arial" w:cs="Arial"/>
          <w:lang w:val="es-ES"/>
        </w:rPr>
      </w:pPr>
      <w:r w:rsidRPr="00A147F1">
        <w:rPr>
          <w:rFonts w:ascii="Arial" w:hAnsi="Arial" w:cs="Arial"/>
          <w:b/>
          <w:lang w:val="es-ES"/>
        </w:rPr>
        <w:t xml:space="preserve">SEGUNDO. </w:t>
      </w:r>
      <w:r w:rsidR="00815657" w:rsidRPr="00A147F1">
        <w:rPr>
          <w:rFonts w:ascii="Arial" w:hAnsi="Arial" w:cs="Arial"/>
          <w:lang w:val="es-ES"/>
        </w:rPr>
        <w:t>Notifíquese personalmente a l</w:t>
      </w:r>
      <w:r w:rsidR="00035C3A" w:rsidRPr="00A147F1">
        <w:rPr>
          <w:rFonts w:ascii="Arial" w:hAnsi="Arial" w:cs="Arial"/>
          <w:lang w:val="es-ES"/>
        </w:rPr>
        <w:t>a</w:t>
      </w:r>
      <w:r w:rsidR="00815657" w:rsidRPr="00A147F1">
        <w:rPr>
          <w:rFonts w:ascii="Arial" w:hAnsi="Arial" w:cs="Arial"/>
          <w:lang w:val="es-ES"/>
        </w:rPr>
        <w:t>s</w:t>
      </w:r>
      <w:r w:rsidR="00035C3A" w:rsidRPr="00A147F1">
        <w:rPr>
          <w:rFonts w:ascii="Arial" w:hAnsi="Arial" w:cs="Arial"/>
          <w:lang w:val="es-ES"/>
        </w:rPr>
        <w:t xml:space="preserve"> personas </w:t>
      </w:r>
      <w:r w:rsidR="00815657" w:rsidRPr="00A147F1">
        <w:rPr>
          <w:rFonts w:ascii="Arial" w:hAnsi="Arial" w:cs="Arial"/>
          <w:lang w:val="es-ES"/>
        </w:rPr>
        <w:t>ciudadan</w:t>
      </w:r>
      <w:r w:rsidR="00035C3A" w:rsidRPr="00A147F1">
        <w:rPr>
          <w:rFonts w:ascii="Arial" w:hAnsi="Arial" w:cs="Arial"/>
          <w:lang w:val="es-ES"/>
        </w:rPr>
        <w:t>a</w:t>
      </w:r>
      <w:r w:rsidR="00815657" w:rsidRPr="00A147F1">
        <w:rPr>
          <w:rFonts w:ascii="Arial" w:hAnsi="Arial" w:cs="Arial"/>
          <w:lang w:val="es-ES"/>
        </w:rPr>
        <w:t>s solicitantes en los domicilios señalados para tales efectos</w:t>
      </w:r>
    </w:p>
    <w:p w14:paraId="656B2ED7" w14:textId="77777777" w:rsidR="00815657" w:rsidRPr="00A147F1" w:rsidRDefault="00815657" w:rsidP="00365B21">
      <w:pPr>
        <w:jc w:val="both"/>
        <w:rPr>
          <w:rFonts w:ascii="Arial" w:hAnsi="Arial" w:cs="Arial"/>
          <w:b/>
          <w:lang w:val="es-ES"/>
        </w:rPr>
      </w:pPr>
    </w:p>
    <w:p w14:paraId="4F11E67D" w14:textId="77777777" w:rsidR="00815657" w:rsidRPr="00A147F1" w:rsidRDefault="00584FCC" w:rsidP="00815657">
      <w:pPr>
        <w:jc w:val="both"/>
        <w:rPr>
          <w:rFonts w:ascii="Arial" w:hAnsi="Arial" w:cs="Arial"/>
          <w:bCs/>
        </w:rPr>
      </w:pPr>
      <w:r w:rsidRPr="00A147F1">
        <w:rPr>
          <w:rFonts w:ascii="Arial" w:hAnsi="Arial" w:cs="Arial"/>
          <w:b/>
          <w:lang w:val="es-ES"/>
        </w:rPr>
        <w:t xml:space="preserve">TERCERO. </w:t>
      </w:r>
      <w:r w:rsidR="00815657" w:rsidRPr="00A147F1">
        <w:rPr>
          <w:rFonts w:ascii="Arial" w:hAnsi="Arial" w:cs="Arial"/>
          <w:bCs/>
        </w:rPr>
        <w:t>Notifíquese a los Partidos Políticos acreditados ante este Instituto.</w:t>
      </w:r>
    </w:p>
    <w:p w14:paraId="7CC43A8C" w14:textId="77777777" w:rsidR="00815657" w:rsidRPr="00A147F1" w:rsidRDefault="00815657" w:rsidP="00815657">
      <w:pPr>
        <w:jc w:val="both"/>
        <w:rPr>
          <w:rFonts w:ascii="Arial" w:hAnsi="Arial" w:cs="Arial"/>
          <w:bCs/>
        </w:rPr>
      </w:pPr>
    </w:p>
    <w:p w14:paraId="0F0717B4" w14:textId="6E8E37A6" w:rsidR="00815657" w:rsidRPr="00A147F1" w:rsidRDefault="00815657" w:rsidP="00815657">
      <w:pPr>
        <w:jc w:val="both"/>
        <w:rPr>
          <w:rFonts w:ascii="Arial" w:hAnsi="Arial" w:cs="Arial"/>
          <w:bCs/>
        </w:rPr>
      </w:pPr>
      <w:r w:rsidRPr="00A147F1">
        <w:rPr>
          <w:rFonts w:ascii="Arial" w:hAnsi="Arial" w:cs="Arial"/>
          <w:b/>
          <w:bCs/>
        </w:rPr>
        <w:t xml:space="preserve">CUARTO. </w:t>
      </w:r>
      <w:r w:rsidRPr="00A147F1">
        <w:rPr>
          <w:rFonts w:ascii="Arial" w:hAnsi="Arial" w:cs="Arial"/>
          <w:bCs/>
        </w:rPr>
        <w:t xml:space="preserve"> Publíquese el presente acuerdo</w:t>
      </w:r>
      <w:r w:rsidR="00524DB5" w:rsidRPr="00A147F1">
        <w:rPr>
          <w:rFonts w:ascii="Arial" w:hAnsi="Arial" w:cs="Arial"/>
          <w:bCs/>
        </w:rPr>
        <w:t xml:space="preserve"> en los estrados, así como </w:t>
      </w:r>
      <w:r w:rsidRPr="00A147F1">
        <w:rPr>
          <w:rFonts w:ascii="Arial" w:hAnsi="Arial" w:cs="Arial"/>
          <w:bCs/>
        </w:rPr>
        <w:t>en el portal institucional</w:t>
      </w:r>
      <w:r w:rsidR="00C5320B" w:rsidRPr="00A147F1">
        <w:rPr>
          <w:rFonts w:ascii="Arial" w:hAnsi="Arial" w:cs="Arial"/>
          <w:bCs/>
        </w:rPr>
        <w:t xml:space="preserve"> de este órgano electoral</w:t>
      </w:r>
      <w:r w:rsidRPr="00A147F1">
        <w:rPr>
          <w:rFonts w:ascii="Arial" w:hAnsi="Arial" w:cs="Arial"/>
          <w:bCs/>
        </w:rPr>
        <w:t>.</w:t>
      </w:r>
    </w:p>
    <w:p w14:paraId="751AECDB" w14:textId="1E251E33" w:rsidR="00584FCC" w:rsidRPr="00A147F1" w:rsidRDefault="00584FCC" w:rsidP="00815657">
      <w:pPr>
        <w:jc w:val="both"/>
        <w:rPr>
          <w:rFonts w:ascii="Arial" w:hAnsi="Arial" w:cs="Arial"/>
          <w:lang w:val="es-ES"/>
        </w:rPr>
      </w:pPr>
    </w:p>
    <w:p w14:paraId="4CBE6A70" w14:textId="650FA857" w:rsidR="00A147F1" w:rsidRPr="00A147F1" w:rsidRDefault="00A147F1" w:rsidP="00A147F1">
      <w:pPr>
        <w:jc w:val="both"/>
        <w:rPr>
          <w:rFonts w:ascii="Arial" w:hAnsi="Arial" w:cs="Arial"/>
        </w:rPr>
      </w:pPr>
      <w:r w:rsidRPr="00A147F1">
        <w:rPr>
          <w:rFonts w:ascii="Arial" w:hAnsi="Arial" w:cs="Arial"/>
        </w:rPr>
        <w:t xml:space="preserve">El presente Acuerdo fue aprobado en sesión extraordinaria del Consejo General celebrada el 13 de noviembre de 2024, por votación unánime de las y los </w:t>
      </w:r>
      <w:proofErr w:type="gramStart"/>
      <w:r w:rsidRPr="00A147F1">
        <w:rPr>
          <w:rFonts w:ascii="Arial" w:hAnsi="Arial" w:cs="Arial"/>
        </w:rPr>
        <w:t>Consejeros</w:t>
      </w:r>
      <w:proofErr w:type="gramEnd"/>
      <w:r w:rsidRPr="00A147F1">
        <w:rPr>
          <w:rFonts w:ascii="Arial" w:hAnsi="Arial" w:cs="Arial"/>
        </w:rPr>
        <w:t xml:space="preserve"> Electorales, M</w:t>
      </w:r>
      <w:r>
        <w:rPr>
          <w:rFonts w:ascii="Arial" w:hAnsi="Arial" w:cs="Arial"/>
        </w:rPr>
        <w:t>tra.</w:t>
      </w:r>
      <w:r w:rsidRPr="00A147F1">
        <w:rPr>
          <w:rFonts w:ascii="Arial" w:hAnsi="Arial" w:cs="Arial"/>
        </w:rPr>
        <w:t xml:space="preserve"> Gloria Icela García Cuadras, Lic. Rafael Bermudez Soto, Lic. Óscar Sánchez Félix, Doctor Martín González Burgos, Lic. Judith Gabriela López del Rincón, Lic. Marisol Quevedo González y del Consejero Presidente, Licenciado Arturo Fajardo Mejía, ante la fe del Secretario Ejecutivo Lic. José Guadalupe Guicho Rojas.</w:t>
      </w:r>
    </w:p>
    <w:p w14:paraId="40062799" w14:textId="77777777" w:rsidR="00A147F1" w:rsidRPr="00A147F1" w:rsidRDefault="00A147F1" w:rsidP="00A147F1">
      <w:pPr>
        <w:jc w:val="both"/>
        <w:rPr>
          <w:rFonts w:ascii="Arial" w:hAnsi="Arial" w:cs="Arial"/>
        </w:rPr>
      </w:pPr>
    </w:p>
    <w:p w14:paraId="4729FB6A" w14:textId="77777777" w:rsidR="00A147F1" w:rsidRPr="00A147F1" w:rsidRDefault="00A147F1" w:rsidP="00A147F1">
      <w:pPr>
        <w:jc w:val="both"/>
        <w:rPr>
          <w:rFonts w:ascii="Arial" w:hAnsi="Arial" w:cs="Arial"/>
        </w:rPr>
      </w:pPr>
    </w:p>
    <w:p w14:paraId="309EDB63" w14:textId="77777777" w:rsidR="00A147F1" w:rsidRPr="00A147F1" w:rsidRDefault="00A147F1" w:rsidP="00A147F1">
      <w:pPr>
        <w:jc w:val="both"/>
        <w:rPr>
          <w:rFonts w:ascii="Arial" w:hAnsi="Arial" w:cs="Arial"/>
        </w:rPr>
      </w:pPr>
    </w:p>
    <w:p w14:paraId="5953428D" w14:textId="77777777" w:rsidR="00A147F1" w:rsidRPr="00A147F1" w:rsidRDefault="00A147F1" w:rsidP="00A147F1">
      <w:pPr>
        <w:jc w:val="both"/>
        <w:rPr>
          <w:rFonts w:ascii="Arial" w:hAnsi="Arial" w:cs="Arial"/>
        </w:rPr>
      </w:pPr>
    </w:p>
    <w:tbl>
      <w:tblPr>
        <w:tblpPr w:leftFromText="141" w:rightFromText="141" w:bottomFromText="160" w:vertAnchor="text" w:horzAnchor="margin" w:tblpX="-148" w:tblpY="96"/>
        <w:tblW w:w="4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856"/>
      </w:tblGrid>
      <w:tr w:rsidR="00A147F1" w:rsidRPr="00A147F1" w14:paraId="2E900FC3" w14:textId="77777777" w:rsidTr="00A147F1">
        <w:trPr>
          <w:trHeight w:val="540"/>
        </w:trPr>
        <w:tc>
          <w:tcPr>
            <w:tcW w:w="4856" w:type="dxa"/>
            <w:tcBorders>
              <w:top w:val="nil"/>
              <w:left w:val="nil"/>
              <w:bottom w:val="nil"/>
              <w:right w:val="nil"/>
            </w:tcBorders>
            <w:hideMark/>
          </w:tcPr>
          <w:p w14:paraId="6A2CF00A" w14:textId="77777777" w:rsidR="00A147F1" w:rsidRPr="00A147F1" w:rsidRDefault="00A147F1" w:rsidP="00A147F1">
            <w:pPr>
              <w:jc w:val="both"/>
              <w:rPr>
                <w:rFonts w:ascii="Arial" w:hAnsi="Arial" w:cs="Arial"/>
                <w:lang w:val="es-ES"/>
              </w:rPr>
            </w:pPr>
            <w:r w:rsidRPr="00A147F1">
              <w:rPr>
                <w:rFonts w:ascii="Arial" w:hAnsi="Arial" w:cs="Arial"/>
                <w:lang w:val="es-ES"/>
              </w:rPr>
              <w:t xml:space="preserve">  Lic. Arturo Fajardo Mejía</w:t>
            </w:r>
          </w:p>
          <w:p w14:paraId="5901A126" w14:textId="77777777" w:rsidR="00A147F1" w:rsidRPr="00A147F1" w:rsidRDefault="00A147F1" w:rsidP="00A147F1">
            <w:pPr>
              <w:jc w:val="both"/>
              <w:rPr>
                <w:rFonts w:ascii="Arial" w:hAnsi="Arial" w:cs="Arial"/>
                <w:lang w:val="es-ES"/>
              </w:rPr>
            </w:pPr>
            <w:r w:rsidRPr="00A147F1">
              <w:rPr>
                <w:rFonts w:ascii="Arial" w:hAnsi="Arial" w:cs="Arial"/>
                <w:lang w:val="es-ES"/>
              </w:rPr>
              <w:t xml:space="preserve">  Consejero </w:t>
            </w:r>
            <w:proofErr w:type="gramStart"/>
            <w:r w:rsidRPr="00A147F1">
              <w:rPr>
                <w:rFonts w:ascii="Arial" w:hAnsi="Arial" w:cs="Arial"/>
                <w:lang w:val="es-ES"/>
              </w:rPr>
              <w:t>Presidente</w:t>
            </w:r>
            <w:proofErr w:type="gramEnd"/>
          </w:p>
        </w:tc>
      </w:tr>
    </w:tbl>
    <w:p w14:paraId="67B98753" w14:textId="77777777" w:rsidR="00A147F1" w:rsidRPr="00A147F1" w:rsidRDefault="00A147F1" w:rsidP="00A147F1">
      <w:pPr>
        <w:jc w:val="both"/>
        <w:rPr>
          <w:rFonts w:ascii="Arial" w:hAnsi="Arial" w:cs="Arial"/>
          <w:lang w:val="es-ES"/>
        </w:rPr>
      </w:pPr>
      <w:r w:rsidRPr="00A147F1">
        <w:rPr>
          <w:rFonts w:ascii="Arial" w:hAnsi="Arial" w:cs="Arial"/>
          <w:lang w:val="es-ES"/>
        </w:rPr>
        <w:t xml:space="preserve"> </w:t>
      </w:r>
    </w:p>
    <w:tbl>
      <w:tblPr>
        <w:tblpPr w:leftFromText="141" w:rightFromText="141" w:bottomFromText="160" w:vertAnchor="text" w:horzAnchor="margin" w:tblpXSpec="right" w:tblpY="459"/>
        <w:tblW w:w="49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952"/>
      </w:tblGrid>
      <w:tr w:rsidR="00A147F1" w:rsidRPr="00A147F1" w14:paraId="6C35AC75" w14:textId="77777777" w:rsidTr="00A147F1">
        <w:trPr>
          <w:trHeight w:val="80"/>
        </w:trPr>
        <w:tc>
          <w:tcPr>
            <w:tcW w:w="4952" w:type="dxa"/>
            <w:tcBorders>
              <w:top w:val="nil"/>
              <w:left w:val="nil"/>
              <w:bottom w:val="nil"/>
              <w:right w:val="nil"/>
            </w:tcBorders>
            <w:hideMark/>
          </w:tcPr>
          <w:p w14:paraId="53897309" w14:textId="77777777" w:rsidR="00A147F1" w:rsidRPr="00A147F1" w:rsidRDefault="00A147F1" w:rsidP="00A147F1">
            <w:pPr>
              <w:jc w:val="both"/>
              <w:rPr>
                <w:rFonts w:ascii="Arial" w:hAnsi="Arial" w:cs="Arial"/>
                <w:lang w:val="en-US"/>
              </w:rPr>
            </w:pPr>
            <w:bookmarkStart w:id="1" w:name="_Hlk115178291"/>
            <w:r w:rsidRPr="00A147F1">
              <w:rPr>
                <w:rFonts w:ascii="Arial" w:hAnsi="Arial" w:cs="Arial"/>
                <w:lang w:val="en-US"/>
              </w:rPr>
              <w:t xml:space="preserve">  </w:t>
            </w:r>
            <w:proofErr w:type="spellStart"/>
            <w:r w:rsidRPr="00A147F1">
              <w:rPr>
                <w:rFonts w:ascii="Arial" w:hAnsi="Arial" w:cs="Arial"/>
                <w:lang w:val="en-US"/>
              </w:rPr>
              <w:t>Mtro</w:t>
            </w:r>
            <w:proofErr w:type="spellEnd"/>
            <w:r w:rsidRPr="00A147F1">
              <w:rPr>
                <w:rFonts w:ascii="Arial" w:hAnsi="Arial" w:cs="Arial"/>
                <w:lang w:val="en-US"/>
              </w:rPr>
              <w:t xml:space="preserve">. José Guadalupe Guicho Rojas </w:t>
            </w:r>
            <w:bookmarkEnd w:id="1"/>
          </w:p>
          <w:p w14:paraId="5B0F1216" w14:textId="77777777" w:rsidR="00A147F1" w:rsidRPr="00A147F1" w:rsidRDefault="00A147F1" w:rsidP="00A147F1">
            <w:pPr>
              <w:jc w:val="both"/>
              <w:rPr>
                <w:rFonts w:ascii="Arial" w:hAnsi="Arial" w:cs="Arial"/>
                <w:lang w:val="es-ES"/>
              </w:rPr>
            </w:pPr>
            <w:r w:rsidRPr="00A147F1">
              <w:rPr>
                <w:rFonts w:ascii="Arial" w:hAnsi="Arial" w:cs="Arial"/>
                <w:lang w:val="en-US"/>
              </w:rPr>
              <w:t xml:space="preserve">  </w:t>
            </w:r>
            <w:proofErr w:type="spellStart"/>
            <w:r w:rsidRPr="00A147F1">
              <w:rPr>
                <w:rFonts w:ascii="Arial" w:hAnsi="Arial" w:cs="Arial"/>
                <w:lang w:val="en-US"/>
              </w:rPr>
              <w:t>Secretario</w:t>
            </w:r>
            <w:proofErr w:type="spellEnd"/>
            <w:r w:rsidRPr="00A147F1">
              <w:rPr>
                <w:rFonts w:ascii="Arial" w:hAnsi="Arial" w:cs="Arial"/>
                <w:lang w:val="en-US"/>
              </w:rPr>
              <w:t xml:space="preserve"> </w:t>
            </w:r>
            <w:proofErr w:type="spellStart"/>
            <w:r w:rsidRPr="00A147F1">
              <w:rPr>
                <w:rFonts w:ascii="Arial" w:hAnsi="Arial" w:cs="Arial"/>
                <w:lang w:val="en-US"/>
              </w:rPr>
              <w:t>Ejecutivo</w:t>
            </w:r>
            <w:proofErr w:type="spellEnd"/>
          </w:p>
        </w:tc>
      </w:tr>
    </w:tbl>
    <w:p w14:paraId="6225F5DE" w14:textId="77777777" w:rsidR="00A147F1" w:rsidRPr="00A147F1" w:rsidRDefault="00A147F1" w:rsidP="00A147F1">
      <w:pPr>
        <w:jc w:val="both"/>
        <w:rPr>
          <w:rFonts w:ascii="Arial" w:hAnsi="Arial" w:cs="Arial"/>
        </w:rPr>
      </w:pPr>
    </w:p>
    <w:p w14:paraId="60C66CBB" w14:textId="77777777" w:rsidR="00A147F1" w:rsidRPr="00A147F1" w:rsidRDefault="00A147F1" w:rsidP="00815657">
      <w:pPr>
        <w:jc w:val="both"/>
        <w:rPr>
          <w:rFonts w:ascii="Arial" w:hAnsi="Arial" w:cs="Arial"/>
          <w:lang w:val="es-ES"/>
        </w:rPr>
      </w:pPr>
    </w:p>
    <w:sectPr w:rsidR="00A147F1" w:rsidRPr="00A147F1" w:rsidSect="00A147F1">
      <w:headerReference w:type="default" r:id="rId14"/>
      <w:footerReference w:type="default" r:id="rId15"/>
      <w:type w:val="continuous"/>
      <w:pgSz w:w="12240" w:h="15840"/>
      <w:pgMar w:top="1460" w:right="1325" w:bottom="1560" w:left="1560" w:header="652"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2615B82" w14:textId="77777777" w:rsidR="00F94B31" w:rsidRDefault="00F94B31" w:rsidP="00584FCC">
      <w:r>
        <w:separator/>
      </w:r>
    </w:p>
  </w:endnote>
  <w:endnote w:type="continuationSeparator" w:id="0">
    <w:p w14:paraId="04486628" w14:textId="77777777" w:rsidR="00F94B31" w:rsidRDefault="00F94B31" w:rsidP="00584F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643883137"/>
      <w:docPartObj>
        <w:docPartGallery w:val="Page Numbers (Bottom of Page)"/>
        <w:docPartUnique/>
      </w:docPartObj>
    </w:sdtPr>
    <w:sdtContent>
      <w:p w14:paraId="4ACF189C" w14:textId="315BC879" w:rsidR="00504E91" w:rsidRDefault="00504E91">
        <w:pPr>
          <w:pStyle w:val="Piedepgina"/>
          <w:jc w:val="right"/>
        </w:pPr>
        <w:r>
          <w:fldChar w:fldCharType="begin"/>
        </w:r>
        <w:r>
          <w:instrText>PAGE   \* MERGEFORMAT</w:instrText>
        </w:r>
        <w:r>
          <w:fldChar w:fldCharType="separate"/>
        </w:r>
        <w:r>
          <w:t>2</w:t>
        </w:r>
        <w:r>
          <w:fldChar w:fldCharType="end"/>
        </w:r>
      </w:p>
    </w:sdtContent>
  </w:sdt>
  <w:p w14:paraId="51172C0E" w14:textId="77777777" w:rsidR="007A2674" w:rsidRDefault="007A2674">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908210F" w14:textId="77777777" w:rsidR="00F94B31" w:rsidRDefault="00F94B31" w:rsidP="00584FCC">
      <w:r>
        <w:separator/>
      </w:r>
    </w:p>
  </w:footnote>
  <w:footnote w:type="continuationSeparator" w:id="0">
    <w:p w14:paraId="36B7E7A6" w14:textId="77777777" w:rsidR="00F94B31" w:rsidRDefault="00F94B31" w:rsidP="00584FCC">
      <w:r>
        <w:continuationSeparator/>
      </w:r>
    </w:p>
  </w:footnote>
  <w:footnote w:id="1">
    <w:p w14:paraId="4E3F3F9F" w14:textId="347E6733" w:rsidR="00035C3A" w:rsidRDefault="00035C3A">
      <w:pPr>
        <w:pStyle w:val="Textonotapie"/>
      </w:pPr>
      <w:r>
        <w:rPr>
          <w:rStyle w:val="Refdenotaalpie"/>
        </w:rPr>
        <w:footnoteRef/>
      </w:r>
      <w:r>
        <w:t xml:space="preserve"> </w:t>
      </w:r>
      <w:r w:rsidRPr="004C31C9">
        <w:t>SUP-JRC-5/2019 y acumulados;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D44C949" w14:textId="4B8BBF2F" w:rsidR="00A147F1" w:rsidRDefault="00A147F1" w:rsidP="00A147F1">
    <w:pPr>
      <w:pStyle w:val="Encabezado"/>
      <w:jc w:val="right"/>
      <w:rPr>
        <w:lang w:val="es-MX"/>
      </w:rPr>
    </w:pPr>
    <w:r>
      <w:rPr>
        <w:lang w:val="es-MX"/>
      </w:rPr>
      <w:t>IEES/CG127/24</w:t>
    </w:r>
  </w:p>
  <w:p w14:paraId="63AD05CA" w14:textId="77777777" w:rsidR="00A147F1" w:rsidRPr="00A147F1" w:rsidRDefault="00A147F1" w:rsidP="00A147F1">
    <w:pPr>
      <w:pStyle w:val="Encabezado"/>
      <w:jc w:val="right"/>
      <w:rPr>
        <w:lang w:val="es-MX"/>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66F0610"/>
    <w:multiLevelType w:val="hybridMultilevel"/>
    <w:tmpl w:val="AF7001BE"/>
    <w:lvl w:ilvl="0" w:tplc="98128436">
      <w:start w:val="1"/>
      <w:numFmt w:val="upperRoman"/>
      <w:lvlText w:val="%1."/>
      <w:lvlJc w:val="left"/>
      <w:pPr>
        <w:ind w:left="1287" w:hanging="720"/>
      </w:pPr>
      <w:rPr>
        <w:rFonts w:hint="default"/>
      </w:rPr>
    </w:lvl>
    <w:lvl w:ilvl="1" w:tplc="080A0019" w:tentative="1">
      <w:start w:val="1"/>
      <w:numFmt w:val="lowerLetter"/>
      <w:lvlText w:val="%2."/>
      <w:lvlJc w:val="left"/>
      <w:pPr>
        <w:ind w:left="1647" w:hanging="360"/>
      </w:pPr>
    </w:lvl>
    <w:lvl w:ilvl="2" w:tplc="080A001B" w:tentative="1">
      <w:start w:val="1"/>
      <w:numFmt w:val="lowerRoman"/>
      <w:lvlText w:val="%3."/>
      <w:lvlJc w:val="right"/>
      <w:pPr>
        <w:ind w:left="2367" w:hanging="180"/>
      </w:pPr>
    </w:lvl>
    <w:lvl w:ilvl="3" w:tplc="080A000F" w:tentative="1">
      <w:start w:val="1"/>
      <w:numFmt w:val="decimal"/>
      <w:lvlText w:val="%4."/>
      <w:lvlJc w:val="left"/>
      <w:pPr>
        <w:ind w:left="3087" w:hanging="360"/>
      </w:pPr>
    </w:lvl>
    <w:lvl w:ilvl="4" w:tplc="080A0019" w:tentative="1">
      <w:start w:val="1"/>
      <w:numFmt w:val="lowerLetter"/>
      <w:lvlText w:val="%5."/>
      <w:lvlJc w:val="left"/>
      <w:pPr>
        <w:ind w:left="3807" w:hanging="360"/>
      </w:pPr>
    </w:lvl>
    <w:lvl w:ilvl="5" w:tplc="080A001B" w:tentative="1">
      <w:start w:val="1"/>
      <w:numFmt w:val="lowerRoman"/>
      <w:lvlText w:val="%6."/>
      <w:lvlJc w:val="right"/>
      <w:pPr>
        <w:ind w:left="4527" w:hanging="180"/>
      </w:pPr>
    </w:lvl>
    <w:lvl w:ilvl="6" w:tplc="080A000F" w:tentative="1">
      <w:start w:val="1"/>
      <w:numFmt w:val="decimal"/>
      <w:lvlText w:val="%7."/>
      <w:lvlJc w:val="left"/>
      <w:pPr>
        <w:ind w:left="5247" w:hanging="360"/>
      </w:pPr>
    </w:lvl>
    <w:lvl w:ilvl="7" w:tplc="080A0019" w:tentative="1">
      <w:start w:val="1"/>
      <w:numFmt w:val="lowerLetter"/>
      <w:lvlText w:val="%8."/>
      <w:lvlJc w:val="left"/>
      <w:pPr>
        <w:ind w:left="5967" w:hanging="360"/>
      </w:pPr>
    </w:lvl>
    <w:lvl w:ilvl="8" w:tplc="080A001B" w:tentative="1">
      <w:start w:val="1"/>
      <w:numFmt w:val="lowerRoman"/>
      <w:lvlText w:val="%9."/>
      <w:lvlJc w:val="right"/>
      <w:pPr>
        <w:ind w:left="6687" w:hanging="180"/>
      </w:pPr>
    </w:lvl>
  </w:abstractNum>
  <w:abstractNum w:abstractNumId="1" w15:restartNumberingAfterBreak="0">
    <w:nsid w:val="0AB14B1E"/>
    <w:multiLevelType w:val="hybridMultilevel"/>
    <w:tmpl w:val="FFFFFFFF"/>
    <w:lvl w:ilvl="0" w:tplc="311077E8">
      <w:start w:val="4"/>
      <w:numFmt w:val="upperRoman"/>
      <w:lvlText w:val="%1."/>
      <w:lvlJc w:val="left"/>
      <w:pPr>
        <w:ind w:left="2121" w:hanging="705"/>
      </w:pPr>
      <w:rPr>
        <w:rFonts w:ascii="Arial" w:eastAsia="Times New Roman" w:hAnsi="Arial" w:cs="Arial" w:hint="default"/>
        <w:b w:val="0"/>
        <w:bCs w:val="0"/>
        <w:i w:val="0"/>
        <w:iCs w:val="0"/>
        <w:spacing w:val="-1"/>
        <w:w w:val="103"/>
        <w:sz w:val="21"/>
        <w:szCs w:val="21"/>
      </w:rPr>
    </w:lvl>
    <w:lvl w:ilvl="1" w:tplc="A03CC8D0">
      <w:start w:val="1"/>
      <w:numFmt w:val="upperLetter"/>
      <w:lvlText w:val="%2."/>
      <w:lvlJc w:val="left"/>
      <w:pPr>
        <w:ind w:left="1789" w:hanging="346"/>
      </w:pPr>
      <w:rPr>
        <w:rFonts w:ascii="Arial" w:eastAsia="Times New Roman" w:hAnsi="Arial" w:cs="Arial" w:hint="default"/>
        <w:b/>
        <w:bCs/>
        <w:i w:val="0"/>
        <w:iCs w:val="0"/>
        <w:spacing w:val="-1"/>
        <w:w w:val="101"/>
        <w:sz w:val="21"/>
        <w:szCs w:val="21"/>
      </w:rPr>
    </w:lvl>
    <w:lvl w:ilvl="2" w:tplc="89C27DB0">
      <w:numFmt w:val="bullet"/>
      <w:lvlText w:val="•"/>
      <w:lvlJc w:val="left"/>
      <w:pPr>
        <w:ind w:left="3146" w:hanging="346"/>
      </w:pPr>
      <w:rPr>
        <w:rFonts w:hint="default"/>
      </w:rPr>
    </w:lvl>
    <w:lvl w:ilvl="3" w:tplc="28FA65C2">
      <w:numFmt w:val="bullet"/>
      <w:lvlText w:val="•"/>
      <w:lvlJc w:val="left"/>
      <w:pPr>
        <w:ind w:left="4173" w:hanging="346"/>
      </w:pPr>
      <w:rPr>
        <w:rFonts w:hint="default"/>
      </w:rPr>
    </w:lvl>
    <w:lvl w:ilvl="4" w:tplc="46045FD0">
      <w:numFmt w:val="bullet"/>
      <w:lvlText w:val="•"/>
      <w:lvlJc w:val="left"/>
      <w:pPr>
        <w:ind w:left="5200" w:hanging="346"/>
      </w:pPr>
      <w:rPr>
        <w:rFonts w:hint="default"/>
      </w:rPr>
    </w:lvl>
    <w:lvl w:ilvl="5" w:tplc="37703432">
      <w:numFmt w:val="bullet"/>
      <w:lvlText w:val="•"/>
      <w:lvlJc w:val="left"/>
      <w:pPr>
        <w:ind w:left="6226" w:hanging="346"/>
      </w:pPr>
      <w:rPr>
        <w:rFonts w:hint="default"/>
      </w:rPr>
    </w:lvl>
    <w:lvl w:ilvl="6" w:tplc="BEE4D662">
      <w:numFmt w:val="bullet"/>
      <w:lvlText w:val="•"/>
      <w:lvlJc w:val="left"/>
      <w:pPr>
        <w:ind w:left="7253" w:hanging="346"/>
      </w:pPr>
      <w:rPr>
        <w:rFonts w:hint="default"/>
      </w:rPr>
    </w:lvl>
    <w:lvl w:ilvl="7" w:tplc="230855A8">
      <w:numFmt w:val="bullet"/>
      <w:lvlText w:val="•"/>
      <w:lvlJc w:val="left"/>
      <w:pPr>
        <w:ind w:left="8280" w:hanging="346"/>
      </w:pPr>
      <w:rPr>
        <w:rFonts w:hint="default"/>
      </w:rPr>
    </w:lvl>
    <w:lvl w:ilvl="8" w:tplc="7E6C961A">
      <w:numFmt w:val="bullet"/>
      <w:lvlText w:val="•"/>
      <w:lvlJc w:val="left"/>
      <w:pPr>
        <w:ind w:left="9306" w:hanging="346"/>
      </w:pPr>
      <w:rPr>
        <w:rFonts w:hint="default"/>
      </w:rPr>
    </w:lvl>
  </w:abstractNum>
  <w:abstractNum w:abstractNumId="2" w15:restartNumberingAfterBreak="0">
    <w:nsid w:val="0E5D27F5"/>
    <w:multiLevelType w:val="hybridMultilevel"/>
    <w:tmpl w:val="FFFFFFFF"/>
    <w:lvl w:ilvl="0" w:tplc="A534626E">
      <w:start w:val="1"/>
      <w:numFmt w:val="upperRoman"/>
      <w:lvlText w:val="%1."/>
      <w:lvlJc w:val="left"/>
      <w:pPr>
        <w:ind w:left="2147" w:hanging="702"/>
      </w:pPr>
      <w:rPr>
        <w:rFonts w:ascii="Arial" w:eastAsia="Times New Roman" w:hAnsi="Arial" w:cs="Arial" w:hint="default"/>
        <w:b w:val="0"/>
        <w:bCs w:val="0"/>
        <w:i w:val="0"/>
        <w:iCs w:val="0"/>
        <w:spacing w:val="-1"/>
        <w:w w:val="96"/>
        <w:sz w:val="20"/>
        <w:szCs w:val="20"/>
      </w:rPr>
    </w:lvl>
    <w:lvl w:ilvl="1" w:tplc="6AEC5A6C">
      <w:numFmt w:val="bullet"/>
      <w:lvlText w:val="•"/>
      <w:lvlJc w:val="left"/>
      <w:pPr>
        <w:ind w:left="3062" w:hanging="702"/>
      </w:pPr>
      <w:rPr>
        <w:rFonts w:hint="default"/>
      </w:rPr>
    </w:lvl>
    <w:lvl w:ilvl="2" w:tplc="3EBABF40">
      <w:numFmt w:val="bullet"/>
      <w:lvlText w:val="•"/>
      <w:lvlJc w:val="left"/>
      <w:pPr>
        <w:ind w:left="3984" w:hanging="702"/>
      </w:pPr>
      <w:rPr>
        <w:rFonts w:hint="default"/>
      </w:rPr>
    </w:lvl>
    <w:lvl w:ilvl="3" w:tplc="8DDE1982">
      <w:numFmt w:val="bullet"/>
      <w:lvlText w:val="•"/>
      <w:lvlJc w:val="left"/>
      <w:pPr>
        <w:ind w:left="4906" w:hanging="702"/>
      </w:pPr>
      <w:rPr>
        <w:rFonts w:hint="default"/>
      </w:rPr>
    </w:lvl>
    <w:lvl w:ilvl="4" w:tplc="0288980C">
      <w:numFmt w:val="bullet"/>
      <w:lvlText w:val="•"/>
      <w:lvlJc w:val="left"/>
      <w:pPr>
        <w:ind w:left="5828" w:hanging="702"/>
      </w:pPr>
      <w:rPr>
        <w:rFonts w:hint="default"/>
      </w:rPr>
    </w:lvl>
    <w:lvl w:ilvl="5" w:tplc="7E0E41BA">
      <w:numFmt w:val="bullet"/>
      <w:lvlText w:val="•"/>
      <w:lvlJc w:val="left"/>
      <w:pPr>
        <w:ind w:left="6750" w:hanging="702"/>
      </w:pPr>
      <w:rPr>
        <w:rFonts w:hint="default"/>
      </w:rPr>
    </w:lvl>
    <w:lvl w:ilvl="6" w:tplc="D6AABCC8">
      <w:numFmt w:val="bullet"/>
      <w:lvlText w:val="•"/>
      <w:lvlJc w:val="left"/>
      <w:pPr>
        <w:ind w:left="7672" w:hanging="702"/>
      </w:pPr>
      <w:rPr>
        <w:rFonts w:hint="default"/>
      </w:rPr>
    </w:lvl>
    <w:lvl w:ilvl="7" w:tplc="E83A7D76">
      <w:numFmt w:val="bullet"/>
      <w:lvlText w:val="•"/>
      <w:lvlJc w:val="left"/>
      <w:pPr>
        <w:ind w:left="8594" w:hanging="702"/>
      </w:pPr>
      <w:rPr>
        <w:rFonts w:hint="default"/>
      </w:rPr>
    </w:lvl>
    <w:lvl w:ilvl="8" w:tplc="AA6EBDA8">
      <w:numFmt w:val="bullet"/>
      <w:lvlText w:val="•"/>
      <w:lvlJc w:val="left"/>
      <w:pPr>
        <w:ind w:left="9516" w:hanging="702"/>
      </w:pPr>
      <w:rPr>
        <w:rFonts w:hint="default"/>
      </w:rPr>
    </w:lvl>
  </w:abstractNum>
  <w:abstractNum w:abstractNumId="3" w15:restartNumberingAfterBreak="0">
    <w:nsid w:val="101B157C"/>
    <w:multiLevelType w:val="hybridMultilevel"/>
    <w:tmpl w:val="FFFFFFFF"/>
    <w:lvl w:ilvl="0" w:tplc="871CC0F0">
      <w:start w:val="5"/>
      <w:numFmt w:val="decimal"/>
      <w:lvlText w:val="%1"/>
      <w:lvlJc w:val="left"/>
      <w:pPr>
        <w:ind w:left="1234" w:hanging="115"/>
      </w:pPr>
      <w:rPr>
        <w:rFonts w:cs="Times New Roman" w:hint="default"/>
        <w:spacing w:val="0"/>
        <w:w w:val="79"/>
      </w:rPr>
    </w:lvl>
    <w:lvl w:ilvl="1" w:tplc="4002E9C2">
      <w:start w:val="1"/>
      <w:numFmt w:val="lowerLetter"/>
      <w:lvlText w:val="%2."/>
      <w:lvlJc w:val="left"/>
      <w:pPr>
        <w:ind w:left="1823" w:hanging="362"/>
      </w:pPr>
      <w:rPr>
        <w:rFonts w:cs="Times New Roman" w:hint="default"/>
        <w:spacing w:val="0"/>
        <w:w w:val="107"/>
      </w:rPr>
    </w:lvl>
    <w:lvl w:ilvl="2" w:tplc="7F3A6FF2">
      <w:numFmt w:val="bullet"/>
      <w:lvlText w:val="•"/>
      <w:lvlJc w:val="left"/>
      <w:pPr>
        <w:ind w:left="2880" w:hanging="362"/>
      </w:pPr>
      <w:rPr>
        <w:rFonts w:hint="default"/>
      </w:rPr>
    </w:lvl>
    <w:lvl w:ilvl="3" w:tplc="340AE6C6">
      <w:numFmt w:val="bullet"/>
      <w:lvlText w:val="•"/>
      <w:lvlJc w:val="left"/>
      <w:pPr>
        <w:ind w:left="3940" w:hanging="362"/>
      </w:pPr>
      <w:rPr>
        <w:rFonts w:hint="default"/>
      </w:rPr>
    </w:lvl>
    <w:lvl w:ilvl="4" w:tplc="C0ECDA56">
      <w:numFmt w:val="bullet"/>
      <w:lvlText w:val="•"/>
      <w:lvlJc w:val="left"/>
      <w:pPr>
        <w:ind w:left="5000" w:hanging="362"/>
      </w:pPr>
      <w:rPr>
        <w:rFonts w:hint="default"/>
      </w:rPr>
    </w:lvl>
    <w:lvl w:ilvl="5" w:tplc="ABCAF724">
      <w:numFmt w:val="bullet"/>
      <w:lvlText w:val="•"/>
      <w:lvlJc w:val="left"/>
      <w:pPr>
        <w:ind w:left="6060" w:hanging="362"/>
      </w:pPr>
      <w:rPr>
        <w:rFonts w:hint="default"/>
      </w:rPr>
    </w:lvl>
    <w:lvl w:ilvl="6" w:tplc="B57265EA">
      <w:numFmt w:val="bullet"/>
      <w:lvlText w:val="•"/>
      <w:lvlJc w:val="left"/>
      <w:pPr>
        <w:ind w:left="7120" w:hanging="362"/>
      </w:pPr>
      <w:rPr>
        <w:rFonts w:hint="default"/>
      </w:rPr>
    </w:lvl>
    <w:lvl w:ilvl="7" w:tplc="19E6FF20">
      <w:numFmt w:val="bullet"/>
      <w:lvlText w:val="•"/>
      <w:lvlJc w:val="left"/>
      <w:pPr>
        <w:ind w:left="8180" w:hanging="362"/>
      </w:pPr>
      <w:rPr>
        <w:rFonts w:hint="default"/>
      </w:rPr>
    </w:lvl>
    <w:lvl w:ilvl="8" w:tplc="13CCBB86">
      <w:numFmt w:val="bullet"/>
      <w:lvlText w:val="•"/>
      <w:lvlJc w:val="left"/>
      <w:pPr>
        <w:ind w:left="9240" w:hanging="362"/>
      </w:pPr>
      <w:rPr>
        <w:rFonts w:hint="default"/>
      </w:rPr>
    </w:lvl>
  </w:abstractNum>
  <w:abstractNum w:abstractNumId="4" w15:restartNumberingAfterBreak="0">
    <w:nsid w:val="17D86F60"/>
    <w:multiLevelType w:val="hybridMultilevel"/>
    <w:tmpl w:val="377AD618"/>
    <w:lvl w:ilvl="0" w:tplc="52166794">
      <w:start w:val="1"/>
      <w:numFmt w:val="decimal"/>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25FE3E64"/>
    <w:multiLevelType w:val="hybridMultilevel"/>
    <w:tmpl w:val="FFFFFFFF"/>
    <w:lvl w:ilvl="0" w:tplc="52E6B484">
      <w:start w:val="4"/>
      <w:numFmt w:val="upperRoman"/>
      <w:lvlText w:val="%1."/>
      <w:lvlJc w:val="left"/>
      <w:pPr>
        <w:ind w:left="1779" w:hanging="619"/>
      </w:pPr>
      <w:rPr>
        <w:rFonts w:cs="Times New Roman" w:hint="default"/>
        <w:spacing w:val="-1"/>
        <w:w w:val="109"/>
      </w:rPr>
    </w:lvl>
    <w:lvl w:ilvl="1" w:tplc="B2FACCFA">
      <w:start w:val="1"/>
      <w:numFmt w:val="lowerRoman"/>
      <w:lvlText w:val="%2."/>
      <w:lvlJc w:val="left"/>
      <w:pPr>
        <w:ind w:left="1766" w:hanging="467"/>
      </w:pPr>
      <w:rPr>
        <w:rFonts w:ascii="Arial" w:eastAsia="Times New Roman" w:hAnsi="Arial" w:cs="Arial" w:hint="default"/>
        <w:b w:val="0"/>
        <w:bCs w:val="0"/>
        <w:i w:val="0"/>
        <w:iCs w:val="0"/>
        <w:spacing w:val="-1"/>
        <w:w w:val="101"/>
        <w:sz w:val="21"/>
        <w:szCs w:val="21"/>
      </w:rPr>
    </w:lvl>
    <w:lvl w:ilvl="2" w:tplc="138AEB60">
      <w:numFmt w:val="bullet"/>
      <w:lvlText w:val="•"/>
      <w:lvlJc w:val="left"/>
      <w:pPr>
        <w:ind w:left="2844" w:hanging="467"/>
      </w:pPr>
      <w:rPr>
        <w:rFonts w:hint="default"/>
      </w:rPr>
    </w:lvl>
    <w:lvl w:ilvl="3" w:tplc="6D9EC70A">
      <w:numFmt w:val="bullet"/>
      <w:lvlText w:val="•"/>
      <w:lvlJc w:val="left"/>
      <w:pPr>
        <w:ind w:left="3908" w:hanging="467"/>
      </w:pPr>
      <w:rPr>
        <w:rFonts w:hint="default"/>
      </w:rPr>
    </w:lvl>
    <w:lvl w:ilvl="4" w:tplc="626EA7A4">
      <w:numFmt w:val="bullet"/>
      <w:lvlText w:val="•"/>
      <w:lvlJc w:val="left"/>
      <w:pPr>
        <w:ind w:left="4973" w:hanging="467"/>
      </w:pPr>
      <w:rPr>
        <w:rFonts w:hint="default"/>
      </w:rPr>
    </w:lvl>
    <w:lvl w:ilvl="5" w:tplc="C98C7624">
      <w:numFmt w:val="bullet"/>
      <w:lvlText w:val="•"/>
      <w:lvlJc w:val="left"/>
      <w:pPr>
        <w:ind w:left="6037" w:hanging="467"/>
      </w:pPr>
      <w:rPr>
        <w:rFonts w:hint="default"/>
      </w:rPr>
    </w:lvl>
    <w:lvl w:ilvl="6" w:tplc="A3E65F6C">
      <w:numFmt w:val="bullet"/>
      <w:lvlText w:val="•"/>
      <w:lvlJc w:val="left"/>
      <w:pPr>
        <w:ind w:left="7102" w:hanging="467"/>
      </w:pPr>
      <w:rPr>
        <w:rFonts w:hint="default"/>
      </w:rPr>
    </w:lvl>
    <w:lvl w:ilvl="7" w:tplc="20A00E12">
      <w:numFmt w:val="bullet"/>
      <w:lvlText w:val="•"/>
      <w:lvlJc w:val="left"/>
      <w:pPr>
        <w:ind w:left="8166" w:hanging="467"/>
      </w:pPr>
      <w:rPr>
        <w:rFonts w:hint="default"/>
      </w:rPr>
    </w:lvl>
    <w:lvl w:ilvl="8" w:tplc="3C0ABB7A">
      <w:numFmt w:val="bullet"/>
      <w:lvlText w:val="•"/>
      <w:lvlJc w:val="left"/>
      <w:pPr>
        <w:ind w:left="9231" w:hanging="467"/>
      </w:pPr>
      <w:rPr>
        <w:rFonts w:hint="default"/>
      </w:rPr>
    </w:lvl>
  </w:abstractNum>
  <w:abstractNum w:abstractNumId="6" w15:restartNumberingAfterBreak="0">
    <w:nsid w:val="29E272C3"/>
    <w:multiLevelType w:val="hybridMultilevel"/>
    <w:tmpl w:val="FFFFFFFF"/>
    <w:lvl w:ilvl="0" w:tplc="F9920CDC">
      <w:start w:val="1"/>
      <w:numFmt w:val="lowerLetter"/>
      <w:lvlText w:val="%1."/>
      <w:lvlJc w:val="left"/>
      <w:pPr>
        <w:ind w:left="410" w:hanging="361"/>
      </w:pPr>
      <w:rPr>
        <w:rFonts w:cs="Times New Roman" w:hint="default"/>
        <w:spacing w:val="0"/>
        <w:w w:val="107"/>
      </w:rPr>
    </w:lvl>
    <w:lvl w:ilvl="1" w:tplc="CF80183A">
      <w:numFmt w:val="bullet"/>
      <w:lvlText w:val="•"/>
      <w:lvlJc w:val="left"/>
      <w:pPr>
        <w:ind w:left="695" w:hanging="361"/>
      </w:pPr>
      <w:rPr>
        <w:rFonts w:hint="default"/>
      </w:rPr>
    </w:lvl>
    <w:lvl w:ilvl="2" w:tplc="C126864A">
      <w:numFmt w:val="bullet"/>
      <w:lvlText w:val="•"/>
      <w:lvlJc w:val="left"/>
      <w:pPr>
        <w:ind w:left="971" w:hanging="361"/>
      </w:pPr>
      <w:rPr>
        <w:rFonts w:hint="default"/>
      </w:rPr>
    </w:lvl>
    <w:lvl w:ilvl="3" w:tplc="4F445D94">
      <w:numFmt w:val="bullet"/>
      <w:lvlText w:val="•"/>
      <w:lvlJc w:val="left"/>
      <w:pPr>
        <w:ind w:left="1247" w:hanging="361"/>
      </w:pPr>
      <w:rPr>
        <w:rFonts w:hint="default"/>
      </w:rPr>
    </w:lvl>
    <w:lvl w:ilvl="4" w:tplc="571E8BAE">
      <w:numFmt w:val="bullet"/>
      <w:lvlText w:val="•"/>
      <w:lvlJc w:val="left"/>
      <w:pPr>
        <w:ind w:left="1523" w:hanging="361"/>
      </w:pPr>
      <w:rPr>
        <w:rFonts w:hint="default"/>
      </w:rPr>
    </w:lvl>
    <w:lvl w:ilvl="5" w:tplc="2EEEADAA">
      <w:numFmt w:val="bullet"/>
      <w:lvlText w:val="•"/>
      <w:lvlJc w:val="left"/>
      <w:pPr>
        <w:ind w:left="1799" w:hanging="361"/>
      </w:pPr>
      <w:rPr>
        <w:rFonts w:hint="default"/>
      </w:rPr>
    </w:lvl>
    <w:lvl w:ilvl="6" w:tplc="E0AA8280">
      <w:numFmt w:val="bullet"/>
      <w:lvlText w:val="•"/>
      <w:lvlJc w:val="left"/>
      <w:pPr>
        <w:ind w:left="2075" w:hanging="361"/>
      </w:pPr>
      <w:rPr>
        <w:rFonts w:hint="default"/>
      </w:rPr>
    </w:lvl>
    <w:lvl w:ilvl="7" w:tplc="04103272">
      <w:numFmt w:val="bullet"/>
      <w:lvlText w:val="•"/>
      <w:lvlJc w:val="left"/>
      <w:pPr>
        <w:ind w:left="2351" w:hanging="361"/>
      </w:pPr>
      <w:rPr>
        <w:rFonts w:hint="default"/>
      </w:rPr>
    </w:lvl>
    <w:lvl w:ilvl="8" w:tplc="B58EA9EC">
      <w:numFmt w:val="bullet"/>
      <w:lvlText w:val="•"/>
      <w:lvlJc w:val="left"/>
      <w:pPr>
        <w:ind w:left="2627" w:hanging="361"/>
      </w:pPr>
      <w:rPr>
        <w:rFonts w:hint="default"/>
      </w:rPr>
    </w:lvl>
  </w:abstractNum>
  <w:abstractNum w:abstractNumId="7" w15:restartNumberingAfterBreak="0">
    <w:nsid w:val="2C3D5BA0"/>
    <w:multiLevelType w:val="hybridMultilevel"/>
    <w:tmpl w:val="C018CFD8"/>
    <w:lvl w:ilvl="0" w:tplc="07300D36">
      <w:start w:val="1"/>
      <w:numFmt w:val="upperRoman"/>
      <w:lvlText w:val="%1."/>
      <w:lvlJc w:val="left"/>
      <w:pPr>
        <w:ind w:left="1004" w:hanging="720"/>
      </w:pPr>
      <w:rPr>
        <w:b/>
        <w:bCs/>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8" w15:restartNumberingAfterBreak="0">
    <w:nsid w:val="2CAF71FA"/>
    <w:multiLevelType w:val="hybridMultilevel"/>
    <w:tmpl w:val="FFFFFFFF"/>
    <w:lvl w:ilvl="0" w:tplc="6DD63F4A">
      <w:start w:val="1"/>
      <w:numFmt w:val="upperRoman"/>
      <w:lvlText w:val="%1."/>
      <w:lvlJc w:val="left"/>
      <w:pPr>
        <w:ind w:left="1103" w:hanging="184"/>
      </w:pPr>
      <w:rPr>
        <w:rFonts w:ascii="Arial" w:eastAsia="Times New Roman" w:hAnsi="Arial" w:cs="Arial" w:hint="default"/>
        <w:b w:val="0"/>
        <w:bCs w:val="0"/>
        <w:i w:val="0"/>
        <w:iCs w:val="0"/>
        <w:spacing w:val="-1"/>
        <w:w w:val="96"/>
        <w:sz w:val="21"/>
        <w:szCs w:val="21"/>
      </w:rPr>
    </w:lvl>
    <w:lvl w:ilvl="1" w:tplc="48EE41A8">
      <w:numFmt w:val="bullet"/>
      <w:lvlText w:val="•"/>
      <w:lvlJc w:val="left"/>
      <w:pPr>
        <w:ind w:left="2126" w:hanging="184"/>
      </w:pPr>
      <w:rPr>
        <w:rFonts w:hint="default"/>
      </w:rPr>
    </w:lvl>
    <w:lvl w:ilvl="2" w:tplc="548C0C6C">
      <w:numFmt w:val="bullet"/>
      <w:lvlText w:val="•"/>
      <w:lvlJc w:val="left"/>
      <w:pPr>
        <w:ind w:left="3152" w:hanging="184"/>
      </w:pPr>
      <w:rPr>
        <w:rFonts w:hint="default"/>
      </w:rPr>
    </w:lvl>
    <w:lvl w:ilvl="3" w:tplc="05B07EA4">
      <w:numFmt w:val="bullet"/>
      <w:lvlText w:val="•"/>
      <w:lvlJc w:val="left"/>
      <w:pPr>
        <w:ind w:left="4178" w:hanging="184"/>
      </w:pPr>
      <w:rPr>
        <w:rFonts w:hint="default"/>
      </w:rPr>
    </w:lvl>
    <w:lvl w:ilvl="4" w:tplc="C734C92E">
      <w:numFmt w:val="bullet"/>
      <w:lvlText w:val="•"/>
      <w:lvlJc w:val="left"/>
      <w:pPr>
        <w:ind w:left="5204" w:hanging="184"/>
      </w:pPr>
      <w:rPr>
        <w:rFonts w:hint="default"/>
      </w:rPr>
    </w:lvl>
    <w:lvl w:ilvl="5" w:tplc="885CA3E6">
      <w:numFmt w:val="bullet"/>
      <w:lvlText w:val="•"/>
      <w:lvlJc w:val="left"/>
      <w:pPr>
        <w:ind w:left="6230" w:hanging="184"/>
      </w:pPr>
      <w:rPr>
        <w:rFonts w:hint="default"/>
      </w:rPr>
    </w:lvl>
    <w:lvl w:ilvl="6" w:tplc="303E40D8">
      <w:numFmt w:val="bullet"/>
      <w:lvlText w:val="•"/>
      <w:lvlJc w:val="left"/>
      <w:pPr>
        <w:ind w:left="7256" w:hanging="184"/>
      </w:pPr>
      <w:rPr>
        <w:rFonts w:hint="default"/>
      </w:rPr>
    </w:lvl>
    <w:lvl w:ilvl="7" w:tplc="FF08800E">
      <w:numFmt w:val="bullet"/>
      <w:lvlText w:val="•"/>
      <w:lvlJc w:val="left"/>
      <w:pPr>
        <w:ind w:left="8282" w:hanging="184"/>
      </w:pPr>
      <w:rPr>
        <w:rFonts w:hint="default"/>
      </w:rPr>
    </w:lvl>
    <w:lvl w:ilvl="8" w:tplc="064026B8">
      <w:numFmt w:val="bullet"/>
      <w:lvlText w:val="•"/>
      <w:lvlJc w:val="left"/>
      <w:pPr>
        <w:ind w:left="9308" w:hanging="184"/>
      </w:pPr>
      <w:rPr>
        <w:rFonts w:hint="default"/>
      </w:rPr>
    </w:lvl>
  </w:abstractNum>
  <w:abstractNum w:abstractNumId="9" w15:restartNumberingAfterBreak="0">
    <w:nsid w:val="2E8A2E1F"/>
    <w:multiLevelType w:val="hybridMultilevel"/>
    <w:tmpl w:val="D7486008"/>
    <w:lvl w:ilvl="0" w:tplc="CA0EF724">
      <w:start w:val="1"/>
      <w:numFmt w:val="upperRoman"/>
      <w:lvlText w:val="%1."/>
      <w:lvlJc w:val="left"/>
      <w:pPr>
        <w:ind w:left="1287" w:hanging="720"/>
      </w:pPr>
      <w:rPr>
        <w:rFonts w:hint="default"/>
      </w:rPr>
    </w:lvl>
    <w:lvl w:ilvl="1" w:tplc="080A0019" w:tentative="1">
      <w:start w:val="1"/>
      <w:numFmt w:val="lowerLetter"/>
      <w:lvlText w:val="%2."/>
      <w:lvlJc w:val="left"/>
      <w:pPr>
        <w:ind w:left="1647" w:hanging="360"/>
      </w:pPr>
    </w:lvl>
    <w:lvl w:ilvl="2" w:tplc="080A001B" w:tentative="1">
      <w:start w:val="1"/>
      <w:numFmt w:val="lowerRoman"/>
      <w:lvlText w:val="%3."/>
      <w:lvlJc w:val="right"/>
      <w:pPr>
        <w:ind w:left="2367" w:hanging="180"/>
      </w:pPr>
    </w:lvl>
    <w:lvl w:ilvl="3" w:tplc="080A000F" w:tentative="1">
      <w:start w:val="1"/>
      <w:numFmt w:val="decimal"/>
      <w:lvlText w:val="%4."/>
      <w:lvlJc w:val="left"/>
      <w:pPr>
        <w:ind w:left="3087" w:hanging="360"/>
      </w:pPr>
    </w:lvl>
    <w:lvl w:ilvl="4" w:tplc="080A0019" w:tentative="1">
      <w:start w:val="1"/>
      <w:numFmt w:val="lowerLetter"/>
      <w:lvlText w:val="%5."/>
      <w:lvlJc w:val="left"/>
      <w:pPr>
        <w:ind w:left="3807" w:hanging="360"/>
      </w:pPr>
    </w:lvl>
    <w:lvl w:ilvl="5" w:tplc="080A001B" w:tentative="1">
      <w:start w:val="1"/>
      <w:numFmt w:val="lowerRoman"/>
      <w:lvlText w:val="%6."/>
      <w:lvlJc w:val="right"/>
      <w:pPr>
        <w:ind w:left="4527" w:hanging="180"/>
      </w:pPr>
    </w:lvl>
    <w:lvl w:ilvl="6" w:tplc="080A000F" w:tentative="1">
      <w:start w:val="1"/>
      <w:numFmt w:val="decimal"/>
      <w:lvlText w:val="%7."/>
      <w:lvlJc w:val="left"/>
      <w:pPr>
        <w:ind w:left="5247" w:hanging="360"/>
      </w:pPr>
    </w:lvl>
    <w:lvl w:ilvl="7" w:tplc="080A0019" w:tentative="1">
      <w:start w:val="1"/>
      <w:numFmt w:val="lowerLetter"/>
      <w:lvlText w:val="%8."/>
      <w:lvlJc w:val="left"/>
      <w:pPr>
        <w:ind w:left="5967" w:hanging="360"/>
      </w:pPr>
    </w:lvl>
    <w:lvl w:ilvl="8" w:tplc="080A001B" w:tentative="1">
      <w:start w:val="1"/>
      <w:numFmt w:val="lowerRoman"/>
      <w:lvlText w:val="%9."/>
      <w:lvlJc w:val="right"/>
      <w:pPr>
        <w:ind w:left="6687" w:hanging="180"/>
      </w:pPr>
    </w:lvl>
  </w:abstractNum>
  <w:abstractNum w:abstractNumId="10" w15:restartNumberingAfterBreak="0">
    <w:nsid w:val="34736590"/>
    <w:multiLevelType w:val="multilevel"/>
    <w:tmpl w:val="FFFFFFFF"/>
    <w:lvl w:ilvl="0">
      <w:start w:val="7"/>
      <w:numFmt w:val="decimal"/>
      <w:lvlText w:val="%1"/>
      <w:lvlJc w:val="left"/>
      <w:pPr>
        <w:ind w:left="1079" w:hanging="434"/>
      </w:pPr>
      <w:rPr>
        <w:rFonts w:cs="Times New Roman" w:hint="default"/>
      </w:rPr>
    </w:lvl>
    <w:lvl w:ilvl="1">
      <w:start w:val="1"/>
      <w:numFmt w:val="decimal"/>
      <w:lvlText w:val="%1.%2."/>
      <w:lvlJc w:val="left"/>
      <w:pPr>
        <w:ind w:left="1079" w:hanging="434"/>
      </w:pPr>
      <w:rPr>
        <w:rFonts w:ascii="Arial" w:eastAsia="Times New Roman" w:hAnsi="Arial" w:cs="Arial" w:hint="default"/>
        <w:b/>
        <w:bCs/>
        <w:i w:val="0"/>
        <w:iCs w:val="0"/>
        <w:spacing w:val="-1"/>
        <w:w w:val="102"/>
        <w:sz w:val="21"/>
        <w:szCs w:val="21"/>
      </w:rPr>
    </w:lvl>
    <w:lvl w:ilvl="2">
      <w:start w:val="1"/>
      <w:numFmt w:val="upperRoman"/>
      <w:lvlText w:val="%3."/>
      <w:lvlJc w:val="left"/>
      <w:pPr>
        <w:ind w:left="2472" w:hanging="552"/>
      </w:pPr>
      <w:rPr>
        <w:rFonts w:cs="Times New Roman" w:hint="default"/>
        <w:spacing w:val="-1"/>
        <w:w w:val="102"/>
      </w:rPr>
    </w:lvl>
    <w:lvl w:ilvl="3">
      <w:numFmt w:val="bullet"/>
      <w:lvlText w:val="•"/>
      <w:lvlJc w:val="left"/>
      <w:pPr>
        <w:ind w:left="4453" w:hanging="552"/>
      </w:pPr>
      <w:rPr>
        <w:rFonts w:hint="default"/>
      </w:rPr>
    </w:lvl>
    <w:lvl w:ilvl="4">
      <w:numFmt w:val="bullet"/>
      <w:lvlText w:val="•"/>
      <w:lvlJc w:val="left"/>
      <w:pPr>
        <w:ind w:left="5440" w:hanging="552"/>
      </w:pPr>
      <w:rPr>
        <w:rFonts w:hint="default"/>
      </w:rPr>
    </w:lvl>
    <w:lvl w:ilvl="5">
      <w:numFmt w:val="bullet"/>
      <w:lvlText w:val="•"/>
      <w:lvlJc w:val="left"/>
      <w:pPr>
        <w:ind w:left="6426" w:hanging="552"/>
      </w:pPr>
      <w:rPr>
        <w:rFonts w:hint="default"/>
      </w:rPr>
    </w:lvl>
    <w:lvl w:ilvl="6">
      <w:numFmt w:val="bullet"/>
      <w:lvlText w:val="•"/>
      <w:lvlJc w:val="left"/>
      <w:pPr>
        <w:ind w:left="7413" w:hanging="552"/>
      </w:pPr>
      <w:rPr>
        <w:rFonts w:hint="default"/>
      </w:rPr>
    </w:lvl>
    <w:lvl w:ilvl="7">
      <w:numFmt w:val="bullet"/>
      <w:lvlText w:val="•"/>
      <w:lvlJc w:val="left"/>
      <w:pPr>
        <w:ind w:left="8400" w:hanging="552"/>
      </w:pPr>
      <w:rPr>
        <w:rFonts w:hint="default"/>
      </w:rPr>
    </w:lvl>
    <w:lvl w:ilvl="8">
      <w:numFmt w:val="bullet"/>
      <w:lvlText w:val="•"/>
      <w:lvlJc w:val="left"/>
      <w:pPr>
        <w:ind w:left="9386" w:hanging="552"/>
      </w:pPr>
      <w:rPr>
        <w:rFonts w:hint="default"/>
      </w:rPr>
    </w:lvl>
  </w:abstractNum>
  <w:abstractNum w:abstractNumId="11" w15:restartNumberingAfterBreak="0">
    <w:nsid w:val="38AD738C"/>
    <w:multiLevelType w:val="hybridMultilevel"/>
    <w:tmpl w:val="080E5B5A"/>
    <w:lvl w:ilvl="0" w:tplc="080A0013">
      <w:start w:val="1"/>
      <w:numFmt w:val="upp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 w15:restartNumberingAfterBreak="0">
    <w:nsid w:val="4678342F"/>
    <w:multiLevelType w:val="hybridMultilevel"/>
    <w:tmpl w:val="D408F71A"/>
    <w:lvl w:ilvl="0" w:tplc="2E26F216">
      <w:start w:val="1"/>
      <w:numFmt w:val="low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 w15:restartNumberingAfterBreak="0">
    <w:nsid w:val="488C5A3E"/>
    <w:multiLevelType w:val="hybridMultilevel"/>
    <w:tmpl w:val="6068CFC8"/>
    <w:lvl w:ilvl="0" w:tplc="7C38FF94">
      <w:start w:val="1"/>
      <w:numFmt w:val="upperRoman"/>
      <w:lvlText w:val="%1."/>
      <w:lvlJc w:val="left"/>
      <w:pPr>
        <w:ind w:left="1713" w:hanging="720"/>
      </w:pPr>
      <w:rPr>
        <w:rFonts w:hint="default"/>
      </w:rPr>
    </w:lvl>
    <w:lvl w:ilvl="1" w:tplc="080A0019" w:tentative="1">
      <w:start w:val="1"/>
      <w:numFmt w:val="lowerLetter"/>
      <w:lvlText w:val="%2."/>
      <w:lvlJc w:val="left"/>
      <w:pPr>
        <w:ind w:left="2073" w:hanging="360"/>
      </w:pPr>
    </w:lvl>
    <w:lvl w:ilvl="2" w:tplc="080A001B" w:tentative="1">
      <w:start w:val="1"/>
      <w:numFmt w:val="lowerRoman"/>
      <w:lvlText w:val="%3."/>
      <w:lvlJc w:val="right"/>
      <w:pPr>
        <w:ind w:left="2793" w:hanging="180"/>
      </w:pPr>
    </w:lvl>
    <w:lvl w:ilvl="3" w:tplc="080A000F" w:tentative="1">
      <w:start w:val="1"/>
      <w:numFmt w:val="decimal"/>
      <w:lvlText w:val="%4."/>
      <w:lvlJc w:val="left"/>
      <w:pPr>
        <w:ind w:left="3513" w:hanging="360"/>
      </w:pPr>
    </w:lvl>
    <w:lvl w:ilvl="4" w:tplc="080A0019" w:tentative="1">
      <w:start w:val="1"/>
      <w:numFmt w:val="lowerLetter"/>
      <w:lvlText w:val="%5."/>
      <w:lvlJc w:val="left"/>
      <w:pPr>
        <w:ind w:left="4233" w:hanging="360"/>
      </w:pPr>
    </w:lvl>
    <w:lvl w:ilvl="5" w:tplc="080A001B" w:tentative="1">
      <w:start w:val="1"/>
      <w:numFmt w:val="lowerRoman"/>
      <w:lvlText w:val="%6."/>
      <w:lvlJc w:val="right"/>
      <w:pPr>
        <w:ind w:left="4953" w:hanging="180"/>
      </w:pPr>
    </w:lvl>
    <w:lvl w:ilvl="6" w:tplc="080A000F" w:tentative="1">
      <w:start w:val="1"/>
      <w:numFmt w:val="decimal"/>
      <w:lvlText w:val="%7."/>
      <w:lvlJc w:val="left"/>
      <w:pPr>
        <w:ind w:left="5673" w:hanging="360"/>
      </w:pPr>
    </w:lvl>
    <w:lvl w:ilvl="7" w:tplc="080A0019" w:tentative="1">
      <w:start w:val="1"/>
      <w:numFmt w:val="lowerLetter"/>
      <w:lvlText w:val="%8."/>
      <w:lvlJc w:val="left"/>
      <w:pPr>
        <w:ind w:left="6393" w:hanging="360"/>
      </w:pPr>
    </w:lvl>
    <w:lvl w:ilvl="8" w:tplc="080A001B" w:tentative="1">
      <w:start w:val="1"/>
      <w:numFmt w:val="lowerRoman"/>
      <w:lvlText w:val="%9."/>
      <w:lvlJc w:val="right"/>
      <w:pPr>
        <w:ind w:left="7113" w:hanging="180"/>
      </w:pPr>
    </w:lvl>
  </w:abstractNum>
  <w:abstractNum w:abstractNumId="14" w15:restartNumberingAfterBreak="0">
    <w:nsid w:val="511C5C56"/>
    <w:multiLevelType w:val="hybridMultilevel"/>
    <w:tmpl w:val="E4263CE8"/>
    <w:lvl w:ilvl="0" w:tplc="B5A405E8">
      <w:start w:val="1"/>
      <w:numFmt w:val="upperRoman"/>
      <w:lvlText w:val="%1."/>
      <w:lvlJc w:val="left"/>
      <w:pPr>
        <w:ind w:left="1080" w:hanging="72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5" w15:restartNumberingAfterBreak="0">
    <w:nsid w:val="51C376FA"/>
    <w:multiLevelType w:val="multilevel"/>
    <w:tmpl w:val="FFFFFFFF"/>
    <w:lvl w:ilvl="0">
      <w:start w:val="8"/>
      <w:numFmt w:val="decimal"/>
      <w:lvlText w:val="%1"/>
      <w:lvlJc w:val="left"/>
      <w:pPr>
        <w:ind w:left="2359" w:hanging="448"/>
      </w:pPr>
      <w:rPr>
        <w:rFonts w:cs="Times New Roman" w:hint="default"/>
      </w:rPr>
    </w:lvl>
    <w:lvl w:ilvl="1">
      <w:start w:val="1"/>
      <w:numFmt w:val="decimal"/>
      <w:lvlText w:val="%1.%2."/>
      <w:lvlJc w:val="left"/>
      <w:pPr>
        <w:ind w:left="2359" w:hanging="448"/>
      </w:pPr>
      <w:rPr>
        <w:rFonts w:ascii="Arial" w:eastAsia="Times New Roman" w:hAnsi="Arial" w:cs="Arial" w:hint="default"/>
        <w:b/>
        <w:bCs/>
        <w:i w:val="0"/>
        <w:iCs w:val="0"/>
        <w:spacing w:val="-1"/>
        <w:w w:val="113"/>
        <w:sz w:val="21"/>
        <w:szCs w:val="21"/>
      </w:rPr>
    </w:lvl>
    <w:lvl w:ilvl="2">
      <w:numFmt w:val="bullet"/>
      <w:lvlText w:val="•"/>
      <w:lvlJc w:val="left"/>
      <w:pPr>
        <w:ind w:left="4160" w:hanging="448"/>
      </w:pPr>
      <w:rPr>
        <w:rFonts w:hint="default"/>
      </w:rPr>
    </w:lvl>
    <w:lvl w:ilvl="3">
      <w:numFmt w:val="bullet"/>
      <w:lvlText w:val="•"/>
      <w:lvlJc w:val="left"/>
      <w:pPr>
        <w:ind w:left="5060" w:hanging="448"/>
      </w:pPr>
      <w:rPr>
        <w:rFonts w:hint="default"/>
      </w:rPr>
    </w:lvl>
    <w:lvl w:ilvl="4">
      <w:numFmt w:val="bullet"/>
      <w:lvlText w:val="•"/>
      <w:lvlJc w:val="left"/>
      <w:pPr>
        <w:ind w:left="5960" w:hanging="448"/>
      </w:pPr>
      <w:rPr>
        <w:rFonts w:hint="default"/>
      </w:rPr>
    </w:lvl>
    <w:lvl w:ilvl="5">
      <w:numFmt w:val="bullet"/>
      <w:lvlText w:val="•"/>
      <w:lvlJc w:val="left"/>
      <w:pPr>
        <w:ind w:left="6860" w:hanging="448"/>
      </w:pPr>
      <w:rPr>
        <w:rFonts w:hint="default"/>
      </w:rPr>
    </w:lvl>
    <w:lvl w:ilvl="6">
      <w:numFmt w:val="bullet"/>
      <w:lvlText w:val="•"/>
      <w:lvlJc w:val="left"/>
      <w:pPr>
        <w:ind w:left="7760" w:hanging="448"/>
      </w:pPr>
      <w:rPr>
        <w:rFonts w:hint="default"/>
      </w:rPr>
    </w:lvl>
    <w:lvl w:ilvl="7">
      <w:numFmt w:val="bullet"/>
      <w:lvlText w:val="•"/>
      <w:lvlJc w:val="left"/>
      <w:pPr>
        <w:ind w:left="8660" w:hanging="448"/>
      </w:pPr>
      <w:rPr>
        <w:rFonts w:hint="default"/>
      </w:rPr>
    </w:lvl>
    <w:lvl w:ilvl="8">
      <w:numFmt w:val="bullet"/>
      <w:lvlText w:val="•"/>
      <w:lvlJc w:val="left"/>
      <w:pPr>
        <w:ind w:left="9560" w:hanging="448"/>
      </w:pPr>
      <w:rPr>
        <w:rFonts w:hint="default"/>
      </w:rPr>
    </w:lvl>
  </w:abstractNum>
  <w:abstractNum w:abstractNumId="16" w15:restartNumberingAfterBreak="0">
    <w:nsid w:val="54842005"/>
    <w:multiLevelType w:val="hybridMultilevel"/>
    <w:tmpl w:val="FFFFFFFF"/>
    <w:lvl w:ilvl="0" w:tplc="936C2B18">
      <w:start w:val="4"/>
      <w:numFmt w:val="upperRoman"/>
      <w:lvlText w:val="%1."/>
      <w:lvlJc w:val="left"/>
      <w:pPr>
        <w:ind w:left="2476" w:hanging="698"/>
      </w:pPr>
      <w:rPr>
        <w:rFonts w:cs="Times New Roman" w:hint="default"/>
        <w:spacing w:val="-1"/>
        <w:w w:val="106"/>
      </w:rPr>
    </w:lvl>
    <w:lvl w:ilvl="1" w:tplc="C0A87B86">
      <w:numFmt w:val="bullet"/>
      <w:lvlText w:val="•"/>
      <w:lvlJc w:val="left"/>
      <w:pPr>
        <w:ind w:left="3368" w:hanging="698"/>
      </w:pPr>
      <w:rPr>
        <w:rFonts w:hint="default"/>
      </w:rPr>
    </w:lvl>
    <w:lvl w:ilvl="2" w:tplc="21C26FF6">
      <w:numFmt w:val="bullet"/>
      <w:lvlText w:val="•"/>
      <w:lvlJc w:val="left"/>
      <w:pPr>
        <w:ind w:left="4256" w:hanging="698"/>
      </w:pPr>
      <w:rPr>
        <w:rFonts w:hint="default"/>
      </w:rPr>
    </w:lvl>
    <w:lvl w:ilvl="3" w:tplc="BC1AE708">
      <w:numFmt w:val="bullet"/>
      <w:lvlText w:val="•"/>
      <w:lvlJc w:val="left"/>
      <w:pPr>
        <w:ind w:left="5144" w:hanging="698"/>
      </w:pPr>
      <w:rPr>
        <w:rFonts w:hint="default"/>
      </w:rPr>
    </w:lvl>
    <w:lvl w:ilvl="4" w:tplc="B2C6D418">
      <w:numFmt w:val="bullet"/>
      <w:lvlText w:val="•"/>
      <w:lvlJc w:val="left"/>
      <w:pPr>
        <w:ind w:left="6032" w:hanging="698"/>
      </w:pPr>
      <w:rPr>
        <w:rFonts w:hint="default"/>
      </w:rPr>
    </w:lvl>
    <w:lvl w:ilvl="5" w:tplc="493CD524">
      <w:numFmt w:val="bullet"/>
      <w:lvlText w:val="•"/>
      <w:lvlJc w:val="left"/>
      <w:pPr>
        <w:ind w:left="6920" w:hanging="698"/>
      </w:pPr>
      <w:rPr>
        <w:rFonts w:hint="default"/>
      </w:rPr>
    </w:lvl>
    <w:lvl w:ilvl="6" w:tplc="7DF0E0C2">
      <w:numFmt w:val="bullet"/>
      <w:lvlText w:val="•"/>
      <w:lvlJc w:val="left"/>
      <w:pPr>
        <w:ind w:left="7808" w:hanging="698"/>
      </w:pPr>
      <w:rPr>
        <w:rFonts w:hint="default"/>
      </w:rPr>
    </w:lvl>
    <w:lvl w:ilvl="7" w:tplc="08F63590">
      <w:numFmt w:val="bullet"/>
      <w:lvlText w:val="•"/>
      <w:lvlJc w:val="left"/>
      <w:pPr>
        <w:ind w:left="8696" w:hanging="698"/>
      </w:pPr>
      <w:rPr>
        <w:rFonts w:hint="default"/>
      </w:rPr>
    </w:lvl>
    <w:lvl w:ilvl="8" w:tplc="4AE22AAA">
      <w:numFmt w:val="bullet"/>
      <w:lvlText w:val="•"/>
      <w:lvlJc w:val="left"/>
      <w:pPr>
        <w:ind w:left="9584" w:hanging="698"/>
      </w:pPr>
      <w:rPr>
        <w:rFonts w:hint="default"/>
      </w:rPr>
    </w:lvl>
  </w:abstractNum>
  <w:abstractNum w:abstractNumId="17" w15:restartNumberingAfterBreak="0">
    <w:nsid w:val="556835D7"/>
    <w:multiLevelType w:val="hybridMultilevel"/>
    <w:tmpl w:val="9DC8AF40"/>
    <w:lvl w:ilvl="0" w:tplc="A8D8F0CE">
      <w:start w:val="1"/>
      <w:numFmt w:val="upperRoman"/>
      <w:lvlText w:val="%1."/>
      <w:lvlJc w:val="left"/>
      <w:pPr>
        <w:ind w:left="1080" w:hanging="720"/>
      </w:pPr>
      <w:rPr>
        <w:rFonts w:hint="default"/>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 w15:restartNumberingAfterBreak="0">
    <w:nsid w:val="58ED4509"/>
    <w:multiLevelType w:val="hybridMultilevel"/>
    <w:tmpl w:val="FFFFFFFF"/>
    <w:lvl w:ilvl="0" w:tplc="B96CDAB8">
      <w:start w:val="1"/>
      <w:numFmt w:val="upperRoman"/>
      <w:lvlText w:val="%1."/>
      <w:lvlJc w:val="left"/>
      <w:pPr>
        <w:ind w:left="2157" w:hanging="712"/>
      </w:pPr>
      <w:rPr>
        <w:rFonts w:ascii="Arial" w:eastAsia="Times New Roman" w:hAnsi="Arial" w:cs="Arial" w:hint="default"/>
        <w:b w:val="0"/>
        <w:bCs w:val="0"/>
        <w:i w:val="0"/>
        <w:iCs w:val="0"/>
        <w:spacing w:val="-1"/>
        <w:w w:val="101"/>
        <w:sz w:val="21"/>
        <w:szCs w:val="21"/>
      </w:rPr>
    </w:lvl>
    <w:lvl w:ilvl="1" w:tplc="807EF27C">
      <w:numFmt w:val="bullet"/>
      <w:lvlText w:val="•"/>
      <w:lvlJc w:val="left"/>
      <w:pPr>
        <w:ind w:left="3080" w:hanging="712"/>
      </w:pPr>
      <w:rPr>
        <w:rFonts w:hint="default"/>
      </w:rPr>
    </w:lvl>
    <w:lvl w:ilvl="2" w:tplc="2AFECAFA">
      <w:numFmt w:val="bullet"/>
      <w:lvlText w:val="•"/>
      <w:lvlJc w:val="left"/>
      <w:pPr>
        <w:ind w:left="4000" w:hanging="712"/>
      </w:pPr>
      <w:rPr>
        <w:rFonts w:hint="default"/>
      </w:rPr>
    </w:lvl>
    <w:lvl w:ilvl="3" w:tplc="4E5A34FA">
      <w:numFmt w:val="bullet"/>
      <w:lvlText w:val="•"/>
      <w:lvlJc w:val="left"/>
      <w:pPr>
        <w:ind w:left="4920" w:hanging="712"/>
      </w:pPr>
      <w:rPr>
        <w:rFonts w:hint="default"/>
      </w:rPr>
    </w:lvl>
    <w:lvl w:ilvl="4" w:tplc="AEB000F4">
      <w:numFmt w:val="bullet"/>
      <w:lvlText w:val="•"/>
      <w:lvlJc w:val="left"/>
      <w:pPr>
        <w:ind w:left="5840" w:hanging="712"/>
      </w:pPr>
      <w:rPr>
        <w:rFonts w:hint="default"/>
      </w:rPr>
    </w:lvl>
    <w:lvl w:ilvl="5" w:tplc="DA544BCA">
      <w:numFmt w:val="bullet"/>
      <w:lvlText w:val="•"/>
      <w:lvlJc w:val="left"/>
      <w:pPr>
        <w:ind w:left="6760" w:hanging="712"/>
      </w:pPr>
      <w:rPr>
        <w:rFonts w:hint="default"/>
      </w:rPr>
    </w:lvl>
    <w:lvl w:ilvl="6" w:tplc="DB96A1EC">
      <w:numFmt w:val="bullet"/>
      <w:lvlText w:val="•"/>
      <w:lvlJc w:val="left"/>
      <w:pPr>
        <w:ind w:left="7680" w:hanging="712"/>
      </w:pPr>
      <w:rPr>
        <w:rFonts w:hint="default"/>
      </w:rPr>
    </w:lvl>
    <w:lvl w:ilvl="7" w:tplc="79120544">
      <w:numFmt w:val="bullet"/>
      <w:lvlText w:val="•"/>
      <w:lvlJc w:val="left"/>
      <w:pPr>
        <w:ind w:left="8600" w:hanging="712"/>
      </w:pPr>
      <w:rPr>
        <w:rFonts w:hint="default"/>
      </w:rPr>
    </w:lvl>
    <w:lvl w:ilvl="8" w:tplc="83E68052">
      <w:numFmt w:val="bullet"/>
      <w:lvlText w:val="•"/>
      <w:lvlJc w:val="left"/>
      <w:pPr>
        <w:ind w:left="9520" w:hanging="712"/>
      </w:pPr>
      <w:rPr>
        <w:rFonts w:hint="default"/>
      </w:rPr>
    </w:lvl>
  </w:abstractNum>
  <w:abstractNum w:abstractNumId="19" w15:restartNumberingAfterBreak="0">
    <w:nsid w:val="5ED3164B"/>
    <w:multiLevelType w:val="hybridMultilevel"/>
    <w:tmpl w:val="FFFFFFFF"/>
    <w:lvl w:ilvl="0" w:tplc="FD38EC50">
      <w:start w:val="4"/>
      <w:numFmt w:val="upperRoman"/>
      <w:lvlText w:val="%1."/>
      <w:lvlJc w:val="left"/>
      <w:pPr>
        <w:ind w:left="2214" w:hanging="763"/>
      </w:pPr>
      <w:rPr>
        <w:rFonts w:ascii="Arial" w:eastAsia="Times New Roman" w:hAnsi="Arial" w:cs="Arial" w:hint="default"/>
        <w:b w:val="0"/>
        <w:bCs w:val="0"/>
        <w:i w:val="0"/>
        <w:iCs w:val="0"/>
        <w:spacing w:val="-1"/>
        <w:w w:val="99"/>
        <w:sz w:val="22"/>
        <w:szCs w:val="22"/>
      </w:rPr>
    </w:lvl>
    <w:lvl w:ilvl="1" w:tplc="7F509FDA">
      <w:start w:val="1"/>
      <w:numFmt w:val="lowerLetter"/>
      <w:lvlText w:val="%2."/>
      <w:lvlJc w:val="left"/>
      <w:pPr>
        <w:ind w:left="2156" w:hanging="692"/>
      </w:pPr>
      <w:rPr>
        <w:rFonts w:ascii="Arial" w:eastAsia="Times New Roman" w:hAnsi="Arial" w:cs="Arial" w:hint="default"/>
        <w:b/>
        <w:bCs/>
        <w:i w:val="0"/>
        <w:iCs w:val="0"/>
        <w:spacing w:val="-1"/>
        <w:w w:val="97"/>
        <w:sz w:val="22"/>
        <w:szCs w:val="22"/>
      </w:rPr>
    </w:lvl>
    <w:lvl w:ilvl="2" w:tplc="F9E676FE">
      <w:start w:val="1"/>
      <w:numFmt w:val="lowerRoman"/>
      <w:lvlText w:val="%3."/>
      <w:lvlJc w:val="left"/>
      <w:pPr>
        <w:ind w:left="2862" w:hanging="460"/>
      </w:pPr>
      <w:rPr>
        <w:rFonts w:ascii="Arial" w:eastAsia="Times New Roman" w:hAnsi="Arial" w:cs="Arial" w:hint="default"/>
        <w:b w:val="0"/>
        <w:bCs w:val="0"/>
        <w:i w:val="0"/>
        <w:iCs w:val="0"/>
        <w:spacing w:val="-1"/>
        <w:w w:val="97"/>
        <w:sz w:val="22"/>
        <w:szCs w:val="22"/>
      </w:rPr>
    </w:lvl>
    <w:lvl w:ilvl="3" w:tplc="532A03BC">
      <w:numFmt w:val="bullet"/>
      <w:lvlText w:val="•"/>
      <w:lvlJc w:val="left"/>
      <w:pPr>
        <w:ind w:left="3922" w:hanging="460"/>
      </w:pPr>
      <w:rPr>
        <w:rFonts w:hint="default"/>
      </w:rPr>
    </w:lvl>
    <w:lvl w:ilvl="4" w:tplc="B868E37E">
      <w:numFmt w:val="bullet"/>
      <w:lvlText w:val="•"/>
      <w:lvlJc w:val="left"/>
      <w:pPr>
        <w:ind w:left="4985" w:hanging="460"/>
      </w:pPr>
      <w:rPr>
        <w:rFonts w:hint="default"/>
      </w:rPr>
    </w:lvl>
    <w:lvl w:ilvl="5" w:tplc="DDDCE9DC">
      <w:numFmt w:val="bullet"/>
      <w:lvlText w:val="•"/>
      <w:lvlJc w:val="left"/>
      <w:pPr>
        <w:ind w:left="6047" w:hanging="460"/>
      </w:pPr>
      <w:rPr>
        <w:rFonts w:hint="default"/>
      </w:rPr>
    </w:lvl>
    <w:lvl w:ilvl="6" w:tplc="4D24DDE4">
      <w:numFmt w:val="bullet"/>
      <w:lvlText w:val="•"/>
      <w:lvlJc w:val="left"/>
      <w:pPr>
        <w:ind w:left="7110" w:hanging="460"/>
      </w:pPr>
      <w:rPr>
        <w:rFonts w:hint="default"/>
      </w:rPr>
    </w:lvl>
    <w:lvl w:ilvl="7" w:tplc="F0AA668E">
      <w:numFmt w:val="bullet"/>
      <w:lvlText w:val="•"/>
      <w:lvlJc w:val="left"/>
      <w:pPr>
        <w:ind w:left="8172" w:hanging="460"/>
      </w:pPr>
      <w:rPr>
        <w:rFonts w:hint="default"/>
      </w:rPr>
    </w:lvl>
    <w:lvl w:ilvl="8" w:tplc="B5A27A1E">
      <w:numFmt w:val="bullet"/>
      <w:lvlText w:val="•"/>
      <w:lvlJc w:val="left"/>
      <w:pPr>
        <w:ind w:left="9235" w:hanging="460"/>
      </w:pPr>
      <w:rPr>
        <w:rFonts w:hint="default"/>
      </w:rPr>
    </w:lvl>
  </w:abstractNum>
  <w:abstractNum w:abstractNumId="20" w15:restartNumberingAfterBreak="0">
    <w:nsid w:val="6283008A"/>
    <w:multiLevelType w:val="hybridMultilevel"/>
    <w:tmpl w:val="FFFFFFFF"/>
    <w:lvl w:ilvl="0" w:tplc="461C0FFC">
      <w:start w:val="1"/>
      <w:numFmt w:val="upperRoman"/>
      <w:lvlText w:val="%1."/>
      <w:lvlJc w:val="left"/>
      <w:pPr>
        <w:ind w:left="1761" w:hanging="475"/>
      </w:pPr>
      <w:rPr>
        <w:rFonts w:cs="Times New Roman" w:hint="default"/>
        <w:spacing w:val="-1"/>
        <w:w w:val="108"/>
      </w:rPr>
    </w:lvl>
    <w:lvl w:ilvl="1" w:tplc="7AC4204A">
      <w:numFmt w:val="bullet"/>
      <w:lvlText w:val="•"/>
      <w:lvlJc w:val="left"/>
      <w:pPr>
        <w:ind w:left="2720" w:hanging="475"/>
      </w:pPr>
      <w:rPr>
        <w:rFonts w:hint="default"/>
      </w:rPr>
    </w:lvl>
    <w:lvl w:ilvl="2" w:tplc="366E83E8">
      <w:numFmt w:val="bullet"/>
      <w:lvlText w:val="•"/>
      <w:lvlJc w:val="left"/>
      <w:pPr>
        <w:ind w:left="3680" w:hanging="475"/>
      </w:pPr>
      <w:rPr>
        <w:rFonts w:hint="default"/>
      </w:rPr>
    </w:lvl>
    <w:lvl w:ilvl="3" w:tplc="C0868EEA">
      <w:numFmt w:val="bullet"/>
      <w:lvlText w:val="•"/>
      <w:lvlJc w:val="left"/>
      <w:pPr>
        <w:ind w:left="4640" w:hanging="475"/>
      </w:pPr>
      <w:rPr>
        <w:rFonts w:hint="default"/>
      </w:rPr>
    </w:lvl>
    <w:lvl w:ilvl="4" w:tplc="28A6DA38">
      <w:numFmt w:val="bullet"/>
      <w:lvlText w:val="•"/>
      <w:lvlJc w:val="left"/>
      <w:pPr>
        <w:ind w:left="5600" w:hanging="475"/>
      </w:pPr>
      <w:rPr>
        <w:rFonts w:hint="default"/>
      </w:rPr>
    </w:lvl>
    <w:lvl w:ilvl="5" w:tplc="35705EEC">
      <w:numFmt w:val="bullet"/>
      <w:lvlText w:val="•"/>
      <w:lvlJc w:val="left"/>
      <w:pPr>
        <w:ind w:left="6560" w:hanging="475"/>
      </w:pPr>
      <w:rPr>
        <w:rFonts w:hint="default"/>
      </w:rPr>
    </w:lvl>
    <w:lvl w:ilvl="6" w:tplc="F4446768">
      <w:numFmt w:val="bullet"/>
      <w:lvlText w:val="•"/>
      <w:lvlJc w:val="left"/>
      <w:pPr>
        <w:ind w:left="7520" w:hanging="475"/>
      </w:pPr>
      <w:rPr>
        <w:rFonts w:hint="default"/>
      </w:rPr>
    </w:lvl>
    <w:lvl w:ilvl="7" w:tplc="585048FA">
      <w:numFmt w:val="bullet"/>
      <w:lvlText w:val="•"/>
      <w:lvlJc w:val="left"/>
      <w:pPr>
        <w:ind w:left="8480" w:hanging="475"/>
      </w:pPr>
      <w:rPr>
        <w:rFonts w:hint="default"/>
      </w:rPr>
    </w:lvl>
    <w:lvl w:ilvl="8" w:tplc="076AECC6">
      <w:numFmt w:val="bullet"/>
      <w:lvlText w:val="•"/>
      <w:lvlJc w:val="left"/>
      <w:pPr>
        <w:ind w:left="9440" w:hanging="475"/>
      </w:pPr>
      <w:rPr>
        <w:rFonts w:hint="default"/>
      </w:rPr>
    </w:lvl>
  </w:abstractNum>
  <w:abstractNum w:abstractNumId="21" w15:restartNumberingAfterBreak="0">
    <w:nsid w:val="6FFD0F37"/>
    <w:multiLevelType w:val="hybridMultilevel"/>
    <w:tmpl w:val="FFFFFFFF"/>
    <w:lvl w:ilvl="0" w:tplc="D84A199E">
      <w:start w:val="4"/>
      <w:numFmt w:val="upperRoman"/>
      <w:lvlText w:val="%1."/>
      <w:lvlJc w:val="left"/>
      <w:pPr>
        <w:ind w:left="1118" w:hanging="331"/>
      </w:pPr>
      <w:rPr>
        <w:rFonts w:cs="Times New Roman" w:hint="default"/>
        <w:spacing w:val="-1"/>
        <w:w w:val="101"/>
      </w:rPr>
    </w:lvl>
    <w:lvl w:ilvl="1" w:tplc="31726532">
      <w:numFmt w:val="bullet"/>
      <w:lvlText w:val="•"/>
      <w:lvlJc w:val="left"/>
      <w:pPr>
        <w:ind w:left="2144" w:hanging="331"/>
      </w:pPr>
      <w:rPr>
        <w:rFonts w:hint="default"/>
      </w:rPr>
    </w:lvl>
    <w:lvl w:ilvl="2" w:tplc="93E8B184">
      <w:numFmt w:val="bullet"/>
      <w:lvlText w:val="•"/>
      <w:lvlJc w:val="left"/>
      <w:pPr>
        <w:ind w:left="3168" w:hanging="331"/>
      </w:pPr>
      <w:rPr>
        <w:rFonts w:hint="default"/>
      </w:rPr>
    </w:lvl>
    <w:lvl w:ilvl="3" w:tplc="8DA6BF14">
      <w:numFmt w:val="bullet"/>
      <w:lvlText w:val="•"/>
      <w:lvlJc w:val="left"/>
      <w:pPr>
        <w:ind w:left="4192" w:hanging="331"/>
      </w:pPr>
      <w:rPr>
        <w:rFonts w:hint="default"/>
      </w:rPr>
    </w:lvl>
    <w:lvl w:ilvl="4" w:tplc="1C0EC01A">
      <w:numFmt w:val="bullet"/>
      <w:lvlText w:val="•"/>
      <w:lvlJc w:val="left"/>
      <w:pPr>
        <w:ind w:left="5216" w:hanging="331"/>
      </w:pPr>
      <w:rPr>
        <w:rFonts w:hint="default"/>
      </w:rPr>
    </w:lvl>
    <w:lvl w:ilvl="5" w:tplc="49ACA862">
      <w:numFmt w:val="bullet"/>
      <w:lvlText w:val="•"/>
      <w:lvlJc w:val="left"/>
      <w:pPr>
        <w:ind w:left="6240" w:hanging="331"/>
      </w:pPr>
      <w:rPr>
        <w:rFonts w:hint="default"/>
      </w:rPr>
    </w:lvl>
    <w:lvl w:ilvl="6" w:tplc="6938F292">
      <w:numFmt w:val="bullet"/>
      <w:lvlText w:val="•"/>
      <w:lvlJc w:val="left"/>
      <w:pPr>
        <w:ind w:left="7264" w:hanging="331"/>
      </w:pPr>
      <w:rPr>
        <w:rFonts w:hint="default"/>
      </w:rPr>
    </w:lvl>
    <w:lvl w:ilvl="7" w:tplc="859C1562">
      <w:numFmt w:val="bullet"/>
      <w:lvlText w:val="•"/>
      <w:lvlJc w:val="left"/>
      <w:pPr>
        <w:ind w:left="8288" w:hanging="331"/>
      </w:pPr>
      <w:rPr>
        <w:rFonts w:hint="default"/>
      </w:rPr>
    </w:lvl>
    <w:lvl w:ilvl="8" w:tplc="B588DAD2">
      <w:numFmt w:val="bullet"/>
      <w:lvlText w:val="•"/>
      <w:lvlJc w:val="left"/>
      <w:pPr>
        <w:ind w:left="9312" w:hanging="331"/>
      </w:pPr>
      <w:rPr>
        <w:rFonts w:hint="default"/>
      </w:rPr>
    </w:lvl>
  </w:abstractNum>
  <w:abstractNum w:abstractNumId="22" w15:restartNumberingAfterBreak="0">
    <w:nsid w:val="76E632D3"/>
    <w:multiLevelType w:val="hybridMultilevel"/>
    <w:tmpl w:val="FFFFFFFF"/>
    <w:lvl w:ilvl="0" w:tplc="041AC8FC">
      <w:start w:val="1"/>
      <w:numFmt w:val="lowerLetter"/>
      <w:lvlText w:val="%1)"/>
      <w:lvlJc w:val="left"/>
      <w:pPr>
        <w:ind w:left="1788" w:hanging="353"/>
      </w:pPr>
      <w:rPr>
        <w:rFonts w:ascii="Arial" w:eastAsia="Times New Roman" w:hAnsi="Arial" w:cs="Arial" w:hint="default"/>
        <w:b w:val="0"/>
        <w:bCs w:val="0"/>
        <w:i w:val="0"/>
        <w:iCs w:val="0"/>
        <w:spacing w:val="-1"/>
        <w:w w:val="103"/>
        <w:sz w:val="21"/>
        <w:szCs w:val="21"/>
      </w:rPr>
    </w:lvl>
    <w:lvl w:ilvl="1" w:tplc="00E81380">
      <w:start w:val="1"/>
      <w:numFmt w:val="upperLetter"/>
      <w:lvlText w:val="%2."/>
      <w:lvlJc w:val="left"/>
      <w:pPr>
        <w:ind w:left="1789" w:hanging="353"/>
      </w:pPr>
      <w:rPr>
        <w:rFonts w:ascii="Arial" w:eastAsia="Times New Roman" w:hAnsi="Arial" w:cs="Arial" w:hint="default"/>
        <w:b/>
        <w:bCs/>
        <w:i w:val="0"/>
        <w:iCs w:val="0"/>
        <w:spacing w:val="-1"/>
        <w:w w:val="101"/>
        <w:sz w:val="21"/>
        <w:szCs w:val="21"/>
      </w:rPr>
    </w:lvl>
    <w:lvl w:ilvl="2" w:tplc="77D832BC">
      <w:numFmt w:val="bullet"/>
      <w:lvlText w:val="•"/>
      <w:lvlJc w:val="left"/>
      <w:pPr>
        <w:ind w:left="3696" w:hanging="353"/>
      </w:pPr>
      <w:rPr>
        <w:rFonts w:hint="default"/>
      </w:rPr>
    </w:lvl>
    <w:lvl w:ilvl="3" w:tplc="B2063AEC">
      <w:numFmt w:val="bullet"/>
      <w:lvlText w:val="•"/>
      <w:lvlJc w:val="left"/>
      <w:pPr>
        <w:ind w:left="4654" w:hanging="353"/>
      </w:pPr>
      <w:rPr>
        <w:rFonts w:hint="default"/>
      </w:rPr>
    </w:lvl>
    <w:lvl w:ilvl="4" w:tplc="037853EE">
      <w:numFmt w:val="bullet"/>
      <w:lvlText w:val="•"/>
      <w:lvlJc w:val="left"/>
      <w:pPr>
        <w:ind w:left="5612" w:hanging="353"/>
      </w:pPr>
      <w:rPr>
        <w:rFonts w:hint="default"/>
      </w:rPr>
    </w:lvl>
    <w:lvl w:ilvl="5" w:tplc="3BD266BA">
      <w:numFmt w:val="bullet"/>
      <w:lvlText w:val="•"/>
      <w:lvlJc w:val="left"/>
      <w:pPr>
        <w:ind w:left="6570" w:hanging="353"/>
      </w:pPr>
      <w:rPr>
        <w:rFonts w:hint="default"/>
      </w:rPr>
    </w:lvl>
    <w:lvl w:ilvl="6" w:tplc="70060DA8">
      <w:numFmt w:val="bullet"/>
      <w:lvlText w:val="•"/>
      <w:lvlJc w:val="left"/>
      <w:pPr>
        <w:ind w:left="7528" w:hanging="353"/>
      </w:pPr>
      <w:rPr>
        <w:rFonts w:hint="default"/>
      </w:rPr>
    </w:lvl>
    <w:lvl w:ilvl="7" w:tplc="68121C1A">
      <w:numFmt w:val="bullet"/>
      <w:lvlText w:val="•"/>
      <w:lvlJc w:val="left"/>
      <w:pPr>
        <w:ind w:left="8486" w:hanging="353"/>
      </w:pPr>
      <w:rPr>
        <w:rFonts w:hint="default"/>
      </w:rPr>
    </w:lvl>
    <w:lvl w:ilvl="8" w:tplc="5C56A836">
      <w:numFmt w:val="bullet"/>
      <w:lvlText w:val="•"/>
      <w:lvlJc w:val="left"/>
      <w:pPr>
        <w:ind w:left="9444" w:hanging="353"/>
      </w:pPr>
      <w:rPr>
        <w:rFonts w:hint="default"/>
      </w:rPr>
    </w:lvl>
  </w:abstractNum>
  <w:abstractNum w:abstractNumId="23" w15:restartNumberingAfterBreak="0">
    <w:nsid w:val="7A207563"/>
    <w:multiLevelType w:val="hybridMultilevel"/>
    <w:tmpl w:val="FFFFFFFF"/>
    <w:lvl w:ilvl="0" w:tplc="F3ACB230">
      <w:start w:val="1"/>
      <w:numFmt w:val="lowerRoman"/>
      <w:lvlText w:val="%1."/>
      <w:lvlJc w:val="left"/>
      <w:pPr>
        <w:ind w:left="777" w:hanging="467"/>
      </w:pPr>
      <w:rPr>
        <w:rFonts w:ascii="Arial" w:eastAsia="Times New Roman" w:hAnsi="Arial" w:cs="Arial" w:hint="default"/>
        <w:b w:val="0"/>
        <w:bCs w:val="0"/>
        <w:i w:val="0"/>
        <w:iCs w:val="0"/>
        <w:spacing w:val="-1"/>
        <w:w w:val="102"/>
        <w:sz w:val="21"/>
        <w:szCs w:val="21"/>
      </w:rPr>
    </w:lvl>
    <w:lvl w:ilvl="1" w:tplc="5066F19A">
      <w:numFmt w:val="bullet"/>
      <w:lvlText w:val="•"/>
      <w:lvlJc w:val="left"/>
      <w:pPr>
        <w:ind w:left="1633" w:hanging="467"/>
      </w:pPr>
      <w:rPr>
        <w:rFonts w:hint="default"/>
      </w:rPr>
    </w:lvl>
    <w:lvl w:ilvl="2" w:tplc="4D2E5236">
      <w:numFmt w:val="bullet"/>
      <w:lvlText w:val="•"/>
      <w:lvlJc w:val="left"/>
      <w:pPr>
        <w:ind w:left="2487" w:hanging="467"/>
      </w:pPr>
      <w:rPr>
        <w:rFonts w:hint="default"/>
      </w:rPr>
    </w:lvl>
    <w:lvl w:ilvl="3" w:tplc="4C361C26">
      <w:numFmt w:val="bullet"/>
      <w:lvlText w:val="•"/>
      <w:lvlJc w:val="left"/>
      <w:pPr>
        <w:ind w:left="3341" w:hanging="467"/>
      </w:pPr>
      <w:rPr>
        <w:rFonts w:hint="default"/>
      </w:rPr>
    </w:lvl>
    <w:lvl w:ilvl="4" w:tplc="583EDA7E">
      <w:numFmt w:val="bullet"/>
      <w:lvlText w:val="•"/>
      <w:lvlJc w:val="left"/>
      <w:pPr>
        <w:ind w:left="4194" w:hanging="467"/>
      </w:pPr>
      <w:rPr>
        <w:rFonts w:hint="default"/>
      </w:rPr>
    </w:lvl>
    <w:lvl w:ilvl="5" w:tplc="AA2A9BD6">
      <w:numFmt w:val="bullet"/>
      <w:lvlText w:val="•"/>
      <w:lvlJc w:val="left"/>
      <w:pPr>
        <w:ind w:left="5048" w:hanging="467"/>
      </w:pPr>
      <w:rPr>
        <w:rFonts w:hint="default"/>
      </w:rPr>
    </w:lvl>
    <w:lvl w:ilvl="6" w:tplc="11FC6F34">
      <w:numFmt w:val="bullet"/>
      <w:lvlText w:val="•"/>
      <w:lvlJc w:val="left"/>
      <w:pPr>
        <w:ind w:left="5902" w:hanging="467"/>
      </w:pPr>
      <w:rPr>
        <w:rFonts w:hint="default"/>
      </w:rPr>
    </w:lvl>
    <w:lvl w:ilvl="7" w:tplc="77DA7B3E">
      <w:numFmt w:val="bullet"/>
      <w:lvlText w:val="•"/>
      <w:lvlJc w:val="left"/>
      <w:pPr>
        <w:ind w:left="6756" w:hanging="467"/>
      </w:pPr>
      <w:rPr>
        <w:rFonts w:hint="default"/>
      </w:rPr>
    </w:lvl>
    <w:lvl w:ilvl="8" w:tplc="588C82CE">
      <w:numFmt w:val="bullet"/>
      <w:lvlText w:val="•"/>
      <w:lvlJc w:val="left"/>
      <w:pPr>
        <w:ind w:left="7609" w:hanging="467"/>
      </w:pPr>
      <w:rPr>
        <w:rFonts w:hint="default"/>
      </w:rPr>
    </w:lvl>
  </w:abstractNum>
  <w:num w:numId="1" w16cid:durableId="103884719">
    <w:abstractNumId w:val="2"/>
  </w:num>
  <w:num w:numId="2" w16cid:durableId="343632843">
    <w:abstractNumId w:val="15"/>
  </w:num>
  <w:num w:numId="3" w16cid:durableId="314262823">
    <w:abstractNumId w:val="5"/>
  </w:num>
  <w:num w:numId="4" w16cid:durableId="754010920">
    <w:abstractNumId w:val="20"/>
  </w:num>
  <w:num w:numId="5" w16cid:durableId="2111579088">
    <w:abstractNumId w:val="1"/>
  </w:num>
  <w:num w:numId="6" w16cid:durableId="778568520">
    <w:abstractNumId w:val="18"/>
  </w:num>
  <w:num w:numId="7" w16cid:durableId="49234707">
    <w:abstractNumId w:val="6"/>
  </w:num>
  <w:num w:numId="8" w16cid:durableId="1987974765">
    <w:abstractNumId w:val="3"/>
  </w:num>
  <w:num w:numId="9" w16cid:durableId="1973975904">
    <w:abstractNumId w:val="22"/>
  </w:num>
  <w:num w:numId="10" w16cid:durableId="1824849952">
    <w:abstractNumId w:val="16"/>
  </w:num>
  <w:num w:numId="11" w16cid:durableId="120928253">
    <w:abstractNumId w:val="10"/>
  </w:num>
  <w:num w:numId="12" w16cid:durableId="355499575">
    <w:abstractNumId w:val="23"/>
  </w:num>
  <w:num w:numId="13" w16cid:durableId="1609582909">
    <w:abstractNumId w:val="19"/>
  </w:num>
  <w:num w:numId="14" w16cid:durableId="1553269784">
    <w:abstractNumId w:val="21"/>
  </w:num>
  <w:num w:numId="15" w16cid:durableId="1254314306">
    <w:abstractNumId w:val="8"/>
  </w:num>
  <w:num w:numId="16" w16cid:durableId="1041442520">
    <w:abstractNumId w:val="14"/>
  </w:num>
  <w:num w:numId="17" w16cid:durableId="183653310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462117404">
    <w:abstractNumId w:val="4"/>
  </w:num>
  <w:num w:numId="19" w16cid:durableId="1270578345">
    <w:abstractNumId w:val="13"/>
  </w:num>
  <w:num w:numId="20" w16cid:durableId="527573409">
    <w:abstractNumId w:val="0"/>
  </w:num>
  <w:num w:numId="21" w16cid:durableId="2123105663">
    <w:abstractNumId w:val="12"/>
  </w:num>
  <w:num w:numId="22" w16cid:durableId="2024625356">
    <w:abstractNumId w:val="17"/>
  </w:num>
  <w:num w:numId="23" w16cid:durableId="1392342953">
    <w:abstractNumId w:val="9"/>
  </w:num>
  <w:num w:numId="24" w16cid:durableId="1264267134">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84FCC"/>
    <w:rsid w:val="000125E5"/>
    <w:rsid w:val="00015298"/>
    <w:rsid w:val="000171F2"/>
    <w:rsid w:val="00027D1D"/>
    <w:rsid w:val="00035C3A"/>
    <w:rsid w:val="00040AA3"/>
    <w:rsid w:val="000479EE"/>
    <w:rsid w:val="00062A4E"/>
    <w:rsid w:val="00066028"/>
    <w:rsid w:val="0009026C"/>
    <w:rsid w:val="000922AA"/>
    <w:rsid w:val="000D5C79"/>
    <w:rsid w:val="000E4D63"/>
    <w:rsid w:val="001A782B"/>
    <w:rsid w:val="001B15CD"/>
    <w:rsid w:val="001B2C81"/>
    <w:rsid w:val="001B6505"/>
    <w:rsid w:val="001D15A1"/>
    <w:rsid w:val="002A2AA1"/>
    <w:rsid w:val="002E0CBB"/>
    <w:rsid w:val="00330C05"/>
    <w:rsid w:val="00333BFA"/>
    <w:rsid w:val="00356EC4"/>
    <w:rsid w:val="00365B21"/>
    <w:rsid w:val="00381501"/>
    <w:rsid w:val="0039135E"/>
    <w:rsid w:val="003A1DBF"/>
    <w:rsid w:val="003D13AB"/>
    <w:rsid w:val="00406EFD"/>
    <w:rsid w:val="00460C51"/>
    <w:rsid w:val="00492D8A"/>
    <w:rsid w:val="004B728B"/>
    <w:rsid w:val="004E3D38"/>
    <w:rsid w:val="004F1BB2"/>
    <w:rsid w:val="004F25EF"/>
    <w:rsid w:val="00504E91"/>
    <w:rsid w:val="005072C7"/>
    <w:rsid w:val="00515144"/>
    <w:rsid w:val="00524DB5"/>
    <w:rsid w:val="0053260E"/>
    <w:rsid w:val="005401E2"/>
    <w:rsid w:val="00584FCC"/>
    <w:rsid w:val="005958EF"/>
    <w:rsid w:val="00624860"/>
    <w:rsid w:val="00626675"/>
    <w:rsid w:val="00633311"/>
    <w:rsid w:val="00662108"/>
    <w:rsid w:val="0066644E"/>
    <w:rsid w:val="006924FA"/>
    <w:rsid w:val="006B5CF8"/>
    <w:rsid w:val="007151DC"/>
    <w:rsid w:val="007252C1"/>
    <w:rsid w:val="0073004B"/>
    <w:rsid w:val="0075450C"/>
    <w:rsid w:val="00756284"/>
    <w:rsid w:val="00764E32"/>
    <w:rsid w:val="00782789"/>
    <w:rsid w:val="007905F9"/>
    <w:rsid w:val="007A2674"/>
    <w:rsid w:val="007A3DF5"/>
    <w:rsid w:val="007D53CF"/>
    <w:rsid w:val="007F0A05"/>
    <w:rsid w:val="007F6EAC"/>
    <w:rsid w:val="008048A7"/>
    <w:rsid w:val="00805897"/>
    <w:rsid w:val="00815657"/>
    <w:rsid w:val="0082390E"/>
    <w:rsid w:val="00862505"/>
    <w:rsid w:val="0089109B"/>
    <w:rsid w:val="008A6ED7"/>
    <w:rsid w:val="008D328C"/>
    <w:rsid w:val="008F57B1"/>
    <w:rsid w:val="0091124D"/>
    <w:rsid w:val="00922C00"/>
    <w:rsid w:val="009653E8"/>
    <w:rsid w:val="00972454"/>
    <w:rsid w:val="00987311"/>
    <w:rsid w:val="0099044D"/>
    <w:rsid w:val="00992EDE"/>
    <w:rsid w:val="009B159A"/>
    <w:rsid w:val="009B5EC7"/>
    <w:rsid w:val="009C7EC3"/>
    <w:rsid w:val="009D0D36"/>
    <w:rsid w:val="009E0261"/>
    <w:rsid w:val="009F4336"/>
    <w:rsid w:val="00A01BD6"/>
    <w:rsid w:val="00A147F1"/>
    <w:rsid w:val="00A24918"/>
    <w:rsid w:val="00A34C83"/>
    <w:rsid w:val="00A47BB6"/>
    <w:rsid w:val="00A678AA"/>
    <w:rsid w:val="00A970A6"/>
    <w:rsid w:val="00AA5776"/>
    <w:rsid w:val="00AC718A"/>
    <w:rsid w:val="00AF1E5F"/>
    <w:rsid w:val="00AF48B1"/>
    <w:rsid w:val="00AF773F"/>
    <w:rsid w:val="00B235C8"/>
    <w:rsid w:val="00B246B4"/>
    <w:rsid w:val="00B312C6"/>
    <w:rsid w:val="00B46247"/>
    <w:rsid w:val="00B5600E"/>
    <w:rsid w:val="00B70DE5"/>
    <w:rsid w:val="00B74D06"/>
    <w:rsid w:val="00BE6EC8"/>
    <w:rsid w:val="00C06F7E"/>
    <w:rsid w:val="00C23064"/>
    <w:rsid w:val="00C5320B"/>
    <w:rsid w:val="00C53CCD"/>
    <w:rsid w:val="00C56AF0"/>
    <w:rsid w:val="00C77C5B"/>
    <w:rsid w:val="00CA7837"/>
    <w:rsid w:val="00CA7905"/>
    <w:rsid w:val="00CB2761"/>
    <w:rsid w:val="00CB6664"/>
    <w:rsid w:val="00D15B94"/>
    <w:rsid w:val="00D50085"/>
    <w:rsid w:val="00DA4B17"/>
    <w:rsid w:val="00DB5EC4"/>
    <w:rsid w:val="00DC2C14"/>
    <w:rsid w:val="00DD1A95"/>
    <w:rsid w:val="00DD43A1"/>
    <w:rsid w:val="00DF0B21"/>
    <w:rsid w:val="00E31505"/>
    <w:rsid w:val="00E42FF0"/>
    <w:rsid w:val="00E85EAF"/>
    <w:rsid w:val="00E936C3"/>
    <w:rsid w:val="00EB0CA4"/>
    <w:rsid w:val="00F60F8D"/>
    <w:rsid w:val="00F61166"/>
    <w:rsid w:val="00F62AE8"/>
    <w:rsid w:val="00F94B31"/>
    <w:rsid w:val="00F970DC"/>
    <w:rsid w:val="00FF32BB"/>
    <w:rsid w:val="00FF73F6"/>
    <w:rsid w:val="00FF749D"/>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765C1F3"/>
  <w15:chartTrackingRefBased/>
  <w15:docId w15:val="{C1C7EBFF-9E20-452E-9475-B50E7076DA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4"/>
        <w:szCs w:val="24"/>
        <w:lang w:val="es-MX"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B6505"/>
    <w:pPr>
      <w:spacing w:after="0" w:line="240" w:lineRule="auto"/>
    </w:pPr>
    <w:rPr>
      <w:rFonts w:ascii="Times New Roman" w:eastAsia="Times New Roman" w:hAnsi="Times New Roman" w:cs="Times New Roman"/>
      <w:kern w:val="0"/>
      <w:lang w:eastAsia="es-MX"/>
      <w14:ligatures w14:val="none"/>
    </w:rPr>
  </w:style>
  <w:style w:type="paragraph" w:styleId="Ttulo1">
    <w:name w:val="heading 1"/>
    <w:basedOn w:val="Normal"/>
    <w:next w:val="Normal"/>
    <w:link w:val="Ttulo1Car"/>
    <w:uiPriority w:val="9"/>
    <w:qFormat/>
    <w:rsid w:val="00584FCC"/>
    <w:pPr>
      <w:keepNext/>
      <w:keepLines/>
      <w:spacing w:before="360" w:after="80" w:line="278" w:lineRule="auto"/>
      <w:outlineLvl w:val="0"/>
    </w:pPr>
    <w:rPr>
      <w:rFonts w:asciiTheme="majorHAnsi" w:eastAsiaTheme="majorEastAsia" w:hAnsiTheme="majorHAnsi" w:cstheme="majorBidi"/>
      <w:color w:val="0F4761" w:themeColor="accent1" w:themeShade="BF"/>
      <w:kern w:val="2"/>
      <w:sz w:val="40"/>
      <w:szCs w:val="40"/>
      <w:lang w:eastAsia="en-US"/>
      <w14:ligatures w14:val="standardContextual"/>
    </w:rPr>
  </w:style>
  <w:style w:type="paragraph" w:styleId="Ttulo2">
    <w:name w:val="heading 2"/>
    <w:basedOn w:val="Normal"/>
    <w:next w:val="Normal"/>
    <w:link w:val="Ttulo2Car"/>
    <w:uiPriority w:val="9"/>
    <w:unhideWhenUsed/>
    <w:qFormat/>
    <w:rsid w:val="00584FCC"/>
    <w:pPr>
      <w:keepNext/>
      <w:keepLines/>
      <w:spacing w:before="160" w:after="80" w:line="278" w:lineRule="auto"/>
      <w:outlineLvl w:val="1"/>
    </w:pPr>
    <w:rPr>
      <w:rFonts w:asciiTheme="majorHAnsi" w:eastAsiaTheme="majorEastAsia" w:hAnsiTheme="majorHAnsi" w:cstheme="majorBidi"/>
      <w:color w:val="0F4761" w:themeColor="accent1" w:themeShade="BF"/>
      <w:kern w:val="2"/>
      <w:sz w:val="32"/>
      <w:szCs w:val="32"/>
      <w:lang w:eastAsia="en-US"/>
      <w14:ligatures w14:val="standardContextual"/>
    </w:rPr>
  </w:style>
  <w:style w:type="paragraph" w:styleId="Ttulo3">
    <w:name w:val="heading 3"/>
    <w:basedOn w:val="Normal"/>
    <w:next w:val="Normal"/>
    <w:link w:val="Ttulo3Car"/>
    <w:uiPriority w:val="9"/>
    <w:unhideWhenUsed/>
    <w:qFormat/>
    <w:rsid w:val="00584FCC"/>
    <w:pPr>
      <w:keepNext/>
      <w:keepLines/>
      <w:spacing w:before="160" w:after="80" w:line="278" w:lineRule="auto"/>
      <w:outlineLvl w:val="2"/>
    </w:pPr>
    <w:rPr>
      <w:rFonts w:asciiTheme="minorHAnsi" w:eastAsiaTheme="majorEastAsia" w:hAnsiTheme="minorHAnsi" w:cstheme="majorBidi"/>
      <w:color w:val="0F4761" w:themeColor="accent1" w:themeShade="BF"/>
      <w:kern w:val="2"/>
      <w:sz w:val="28"/>
      <w:szCs w:val="28"/>
      <w:lang w:eastAsia="en-US"/>
      <w14:ligatures w14:val="standardContextual"/>
    </w:rPr>
  </w:style>
  <w:style w:type="paragraph" w:styleId="Ttulo4">
    <w:name w:val="heading 4"/>
    <w:basedOn w:val="Normal"/>
    <w:next w:val="Normal"/>
    <w:link w:val="Ttulo4Car"/>
    <w:uiPriority w:val="9"/>
    <w:semiHidden/>
    <w:unhideWhenUsed/>
    <w:qFormat/>
    <w:rsid w:val="00584FCC"/>
    <w:pPr>
      <w:keepNext/>
      <w:keepLines/>
      <w:spacing w:before="80" w:after="40" w:line="278" w:lineRule="auto"/>
      <w:outlineLvl w:val="3"/>
    </w:pPr>
    <w:rPr>
      <w:rFonts w:asciiTheme="minorHAnsi" w:eastAsiaTheme="majorEastAsia" w:hAnsiTheme="minorHAnsi" w:cstheme="majorBidi"/>
      <w:i/>
      <w:iCs/>
      <w:color w:val="0F4761" w:themeColor="accent1" w:themeShade="BF"/>
      <w:kern w:val="2"/>
      <w:lang w:eastAsia="en-US"/>
      <w14:ligatures w14:val="standardContextual"/>
    </w:rPr>
  </w:style>
  <w:style w:type="paragraph" w:styleId="Ttulo5">
    <w:name w:val="heading 5"/>
    <w:basedOn w:val="Normal"/>
    <w:next w:val="Normal"/>
    <w:link w:val="Ttulo5Car"/>
    <w:uiPriority w:val="9"/>
    <w:semiHidden/>
    <w:unhideWhenUsed/>
    <w:qFormat/>
    <w:rsid w:val="00584FCC"/>
    <w:pPr>
      <w:keepNext/>
      <w:keepLines/>
      <w:spacing w:before="80" w:after="40" w:line="278" w:lineRule="auto"/>
      <w:outlineLvl w:val="4"/>
    </w:pPr>
    <w:rPr>
      <w:rFonts w:asciiTheme="minorHAnsi" w:eastAsiaTheme="majorEastAsia" w:hAnsiTheme="minorHAnsi" w:cstheme="majorBidi"/>
      <w:color w:val="0F4761" w:themeColor="accent1" w:themeShade="BF"/>
      <w:kern w:val="2"/>
      <w:lang w:eastAsia="en-US"/>
      <w14:ligatures w14:val="standardContextual"/>
    </w:rPr>
  </w:style>
  <w:style w:type="paragraph" w:styleId="Ttulo6">
    <w:name w:val="heading 6"/>
    <w:basedOn w:val="Normal"/>
    <w:next w:val="Normal"/>
    <w:link w:val="Ttulo6Car"/>
    <w:uiPriority w:val="9"/>
    <w:semiHidden/>
    <w:unhideWhenUsed/>
    <w:qFormat/>
    <w:rsid w:val="00584FCC"/>
    <w:pPr>
      <w:keepNext/>
      <w:keepLines/>
      <w:spacing w:before="40" w:line="278" w:lineRule="auto"/>
      <w:outlineLvl w:val="5"/>
    </w:pPr>
    <w:rPr>
      <w:rFonts w:asciiTheme="minorHAnsi" w:eastAsiaTheme="majorEastAsia" w:hAnsiTheme="minorHAnsi" w:cstheme="majorBidi"/>
      <w:i/>
      <w:iCs/>
      <w:color w:val="595959" w:themeColor="text1" w:themeTint="A6"/>
      <w:kern w:val="2"/>
      <w:lang w:eastAsia="en-US"/>
      <w14:ligatures w14:val="standardContextual"/>
    </w:rPr>
  </w:style>
  <w:style w:type="paragraph" w:styleId="Ttulo7">
    <w:name w:val="heading 7"/>
    <w:basedOn w:val="Normal"/>
    <w:next w:val="Normal"/>
    <w:link w:val="Ttulo7Car"/>
    <w:uiPriority w:val="9"/>
    <w:semiHidden/>
    <w:unhideWhenUsed/>
    <w:qFormat/>
    <w:rsid w:val="00584FCC"/>
    <w:pPr>
      <w:keepNext/>
      <w:keepLines/>
      <w:spacing w:before="40" w:line="278" w:lineRule="auto"/>
      <w:outlineLvl w:val="6"/>
    </w:pPr>
    <w:rPr>
      <w:rFonts w:asciiTheme="minorHAnsi" w:eastAsiaTheme="majorEastAsia" w:hAnsiTheme="minorHAnsi" w:cstheme="majorBidi"/>
      <w:color w:val="595959" w:themeColor="text1" w:themeTint="A6"/>
      <w:kern w:val="2"/>
      <w:lang w:eastAsia="en-US"/>
      <w14:ligatures w14:val="standardContextual"/>
    </w:rPr>
  </w:style>
  <w:style w:type="paragraph" w:styleId="Ttulo8">
    <w:name w:val="heading 8"/>
    <w:basedOn w:val="Normal"/>
    <w:next w:val="Normal"/>
    <w:link w:val="Ttulo8Car"/>
    <w:uiPriority w:val="9"/>
    <w:semiHidden/>
    <w:unhideWhenUsed/>
    <w:qFormat/>
    <w:rsid w:val="00584FCC"/>
    <w:pPr>
      <w:keepNext/>
      <w:keepLines/>
      <w:spacing w:line="278" w:lineRule="auto"/>
      <w:outlineLvl w:val="7"/>
    </w:pPr>
    <w:rPr>
      <w:rFonts w:asciiTheme="minorHAnsi" w:eastAsiaTheme="majorEastAsia" w:hAnsiTheme="minorHAnsi" w:cstheme="majorBidi"/>
      <w:i/>
      <w:iCs/>
      <w:color w:val="272727" w:themeColor="text1" w:themeTint="D8"/>
      <w:kern w:val="2"/>
      <w:lang w:eastAsia="en-US"/>
      <w14:ligatures w14:val="standardContextual"/>
    </w:rPr>
  </w:style>
  <w:style w:type="paragraph" w:styleId="Ttulo9">
    <w:name w:val="heading 9"/>
    <w:basedOn w:val="Normal"/>
    <w:next w:val="Normal"/>
    <w:link w:val="Ttulo9Car"/>
    <w:uiPriority w:val="9"/>
    <w:semiHidden/>
    <w:unhideWhenUsed/>
    <w:qFormat/>
    <w:rsid w:val="00584FCC"/>
    <w:pPr>
      <w:keepNext/>
      <w:keepLines/>
      <w:spacing w:line="278" w:lineRule="auto"/>
      <w:outlineLvl w:val="8"/>
    </w:pPr>
    <w:rPr>
      <w:rFonts w:asciiTheme="minorHAnsi" w:eastAsiaTheme="majorEastAsia" w:hAnsiTheme="minorHAnsi" w:cstheme="majorBidi"/>
      <w:color w:val="272727" w:themeColor="text1" w:themeTint="D8"/>
      <w:kern w:val="2"/>
      <w:lang w:eastAsia="en-US"/>
      <w14:ligatures w14:val="standardContextua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584FCC"/>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link w:val="Ttulo2"/>
    <w:uiPriority w:val="9"/>
    <w:rsid w:val="00584FCC"/>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link w:val="Ttulo3"/>
    <w:uiPriority w:val="9"/>
    <w:rsid w:val="00584FCC"/>
    <w:rPr>
      <w:rFonts w:eastAsiaTheme="majorEastAsia" w:cstheme="majorBidi"/>
      <w:color w:val="0F4761" w:themeColor="accent1" w:themeShade="BF"/>
      <w:sz w:val="28"/>
      <w:szCs w:val="28"/>
    </w:rPr>
  </w:style>
  <w:style w:type="character" w:customStyle="1" w:styleId="Ttulo4Car">
    <w:name w:val="Título 4 Car"/>
    <w:basedOn w:val="Fuentedeprrafopredeter"/>
    <w:link w:val="Ttulo4"/>
    <w:uiPriority w:val="9"/>
    <w:semiHidden/>
    <w:rsid w:val="00584FCC"/>
    <w:rPr>
      <w:rFonts w:eastAsiaTheme="majorEastAsia" w:cstheme="majorBidi"/>
      <w:i/>
      <w:iCs/>
      <w:color w:val="0F4761" w:themeColor="accent1" w:themeShade="BF"/>
    </w:rPr>
  </w:style>
  <w:style w:type="character" w:customStyle="1" w:styleId="Ttulo5Car">
    <w:name w:val="Título 5 Car"/>
    <w:basedOn w:val="Fuentedeprrafopredeter"/>
    <w:link w:val="Ttulo5"/>
    <w:uiPriority w:val="9"/>
    <w:semiHidden/>
    <w:rsid w:val="00584FCC"/>
    <w:rPr>
      <w:rFonts w:eastAsiaTheme="majorEastAsia" w:cstheme="majorBidi"/>
      <w:color w:val="0F4761" w:themeColor="accent1" w:themeShade="BF"/>
    </w:rPr>
  </w:style>
  <w:style w:type="character" w:customStyle="1" w:styleId="Ttulo6Car">
    <w:name w:val="Título 6 Car"/>
    <w:basedOn w:val="Fuentedeprrafopredeter"/>
    <w:link w:val="Ttulo6"/>
    <w:uiPriority w:val="9"/>
    <w:semiHidden/>
    <w:rsid w:val="00584FCC"/>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584FCC"/>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584FCC"/>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584FCC"/>
    <w:rPr>
      <w:rFonts w:eastAsiaTheme="majorEastAsia" w:cstheme="majorBidi"/>
      <w:color w:val="272727" w:themeColor="text1" w:themeTint="D8"/>
    </w:rPr>
  </w:style>
  <w:style w:type="paragraph" w:styleId="Ttulo">
    <w:name w:val="Title"/>
    <w:basedOn w:val="Normal"/>
    <w:next w:val="Normal"/>
    <w:link w:val="TtuloCar"/>
    <w:uiPriority w:val="10"/>
    <w:qFormat/>
    <w:rsid w:val="00584FCC"/>
    <w:pPr>
      <w:spacing w:after="80"/>
      <w:contextualSpacing/>
    </w:pPr>
    <w:rPr>
      <w:rFonts w:asciiTheme="majorHAnsi" w:eastAsiaTheme="majorEastAsia" w:hAnsiTheme="majorHAnsi" w:cstheme="majorBidi"/>
      <w:spacing w:val="-10"/>
      <w:kern w:val="28"/>
      <w:sz w:val="56"/>
      <w:szCs w:val="56"/>
      <w:lang w:eastAsia="en-US"/>
      <w14:ligatures w14:val="standardContextual"/>
    </w:rPr>
  </w:style>
  <w:style w:type="character" w:customStyle="1" w:styleId="TtuloCar">
    <w:name w:val="Título Car"/>
    <w:basedOn w:val="Fuentedeprrafopredeter"/>
    <w:link w:val="Ttulo"/>
    <w:uiPriority w:val="10"/>
    <w:rsid w:val="00584FCC"/>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584FCC"/>
    <w:pPr>
      <w:numPr>
        <w:ilvl w:val="1"/>
      </w:numPr>
      <w:spacing w:after="160" w:line="278" w:lineRule="auto"/>
    </w:pPr>
    <w:rPr>
      <w:rFonts w:asciiTheme="minorHAnsi" w:eastAsiaTheme="majorEastAsia" w:hAnsiTheme="minorHAnsi" w:cstheme="majorBidi"/>
      <w:color w:val="595959" w:themeColor="text1" w:themeTint="A6"/>
      <w:spacing w:val="15"/>
      <w:kern w:val="2"/>
      <w:sz w:val="28"/>
      <w:szCs w:val="28"/>
      <w:lang w:eastAsia="en-US"/>
      <w14:ligatures w14:val="standardContextual"/>
    </w:rPr>
  </w:style>
  <w:style w:type="character" w:customStyle="1" w:styleId="SubttuloCar">
    <w:name w:val="Subtítulo Car"/>
    <w:basedOn w:val="Fuentedeprrafopredeter"/>
    <w:link w:val="Subttulo"/>
    <w:uiPriority w:val="11"/>
    <w:rsid w:val="00584FCC"/>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584FCC"/>
    <w:pPr>
      <w:spacing w:before="160" w:after="160" w:line="278" w:lineRule="auto"/>
      <w:jc w:val="center"/>
    </w:pPr>
    <w:rPr>
      <w:rFonts w:asciiTheme="minorHAnsi" w:eastAsiaTheme="minorHAnsi" w:hAnsiTheme="minorHAnsi" w:cstheme="minorBidi"/>
      <w:i/>
      <w:iCs/>
      <w:color w:val="404040" w:themeColor="text1" w:themeTint="BF"/>
      <w:kern w:val="2"/>
      <w:lang w:eastAsia="en-US"/>
      <w14:ligatures w14:val="standardContextual"/>
    </w:rPr>
  </w:style>
  <w:style w:type="character" w:customStyle="1" w:styleId="CitaCar">
    <w:name w:val="Cita Car"/>
    <w:basedOn w:val="Fuentedeprrafopredeter"/>
    <w:link w:val="Cita"/>
    <w:uiPriority w:val="29"/>
    <w:rsid w:val="00584FCC"/>
    <w:rPr>
      <w:i/>
      <w:iCs/>
      <w:color w:val="404040" w:themeColor="text1" w:themeTint="BF"/>
    </w:rPr>
  </w:style>
  <w:style w:type="paragraph" w:styleId="Prrafodelista">
    <w:name w:val="List Paragraph"/>
    <w:basedOn w:val="Normal"/>
    <w:uiPriority w:val="1"/>
    <w:qFormat/>
    <w:rsid w:val="00584FCC"/>
    <w:pPr>
      <w:spacing w:after="160" w:line="278" w:lineRule="auto"/>
      <w:ind w:left="720"/>
      <w:contextualSpacing/>
    </w:pPr>
    <w:rPr>
      <w:rFonts w:asciiTheme="minorHAnsi" w:eastAsiaTheme="minorHAnsi" w:hAnsiTheme="minorHAnsi" w:cstheme="minorBidi"/>
      <w:kern w:val="2"/>
      <w:lang w:eastAsia="en-US"/>
      <w14:ligatures w14:val="standardContextual"/>
    </w:rPr>
  </w:style>
  <w:style w:type="character" w:styleId="nfasisintenso">
    <w:name w:val="Intense Emphasis"/>
    <w:basedOn w:val="Fuentedeprrafopredeter"/>
    <w:uiPriority w:val="21"/>
    <w:qFormat/>
    <w:rsid w:val="00584FCC"/>
    <w:rPr>
      <w:i/>
      <w:iCs/>
      <w:color w:val="0F4761" w:themeColor="accent1" w:themeShade="BF"/>
    </w:rPr>
  </w:style>
  <w:style w:type="paragraph" w:styleId="Citadestacada">
    <w:name w:val="Intense Quote"/>
    <w:basedOn w:val="Normal"/>
    <w:next w:val="Normal"/>
    <w:link w:val="CitadestacadaCar"/>
    <w:uiPriority w:val="30"/>
    <w:qFormat/>
    <w:rsid w:val="00584FCC"/>
    <w:pPr>
      <w:pBdr>
        <w:top w:val="single" w:sz="4" w:space="10" w:color="0F4761" w:themeColor="accent1" w:themeShade="BF"/>
        <w:bottom w:val="single" w:sz="4" w:space="10" w:color="0F4761" w:themeColor="accent1" w:themeShade="BF"/>
      </w:pBdr>
      <w:spacing w:before="360" w:after="360" w:line="278" w:lineRule="auto"/>
      <w:ind w:left="864" w:right="864"/>
      <w:jc w:val="center"/>
    </w:pPr>
    <w:rPr>
      <w:rFonts w:asciiTheme="minorHAnsi" w:eastAsiaTheme="minorHAnsi" w:hAnsiTheme="minorHAnsi" w:cstheme="minorBidi"/>
      <w:i/>
      <w:iCs/>
      <w:color w:val="0F4761" w:themeColor="accent1" w:themeShade="BF"/>
      <w:kern w:val="2"/>
      <w:lang w:eastAsia="en-US"/>
      <w14:ligatures w14:val="standardContextual"/>
    </w:rPr>
  </w:style>
  <w:style w:type="character" w:customStyle="1" w:styleId="CitadestacadaCar">
    <w:name w:val="Cita destacada Car"/>
    <w:basedOn w:val="Fuentedeprrafopredeter"/>
    <w:link w:val="Citadestacada"/>
    <w:uiPriority w:val="30"/>
    <w:rsid w:val="00584FCC"/>
    <w:rPr>
      <w:i/>
      <w:iCs/>
      <w:color w:val="0F4761" w:themeColor="accent1" w:themeShade="BF"/>
    </w:rPr>
  </w:style>
  <w:style w:type="character" w:styleId="Referenciaintensa">
    <w:name w:val="Intense Reference"/>
    <w:basedOn w:val="Fuentedeprrafopredeter"/>
    <w:uiPriority w:val="32"/>
    <w:qFormat/>
    <w:rsid w:val="00584FCC"/>
    <w:rPr>
      <w:b/>
      <w:bCs/>
      <w:smallCaps/>
      <w:color w:val="0F4761" w:themeColor="accent1" w:themeShade="BF"/>
      <w:spacing w:val="5"/>
    </w:rPr>
  </w:style>
  <w:style w:type="table" w:customStyle="1" w:styleId="TableNormal">
    <w:name w:val="Table Normal"/>
    <w:uiPriority w:val="2"/>
    <w:semiHidden/>
    <w:unhideWhenUsed/>
    <w:qFormat/>
    <w:rsid w:val="00584FCC"/>
    <w:pPr>
      <w:widowControl w:val="0"/>
      <w:autoSpaceDE w:val="0"/>
      <w:autoSpaceDN w:val="0"/>
      <w:spacing w:after="0" w:line="240" w:lineRule="auto"/>
    </w:pPr>
    <w:rPr>
      <w:rFonts w:eastAsia="Times New Roman" w:cs="Times New Roman"/>
      <w:kern w:val="0"/>
      <w:sz w:val="22"/>
      <w:szCs w:val="22"/>
      <w:lang w:val="en-US"/>
      <w14:ligatures w14:val="none"/>
    </w:rPr>
    <w:tblPr>
      <w:tblInd w:w="0" w:type="dxa"/>
      <w:tblCellMar>
        <w:top w:w="0" w:type="dxa"/>
        <w:left w:w="0" w:type="dxa"/>
        <w:bottom w:w="0" w:type="dxa"/>
        <w:right w:w="0" w:type="dxa"/>
      </w:tblCellMar>
    </w:tblPr>
  </w:style>
  <w:style w:type="paragraph" w:styleId="Textoindependiente">
    <w:name w:val="Body Text"/>
    <w:basedOn w:val="Normal"/>
    <w:link w:val="TextoindependienteCar"/>
    <w:uiPriority w:val="1"/>
    <w:qFormat/>
    <w:rsid w:val="00584FCC"/>
    <w:pPr>
      <w:widowControl w:val="0"/>
      <w:autoSpaceDE w:val="0"/>
      <w:autoSpaceDN w:val="0"/>
    </w:pPr>
    <w:rPr>
      <w:rFonts w:ascii="Arial" w:hAnsi="Arial" w:cs="Arial"/>
      <w:sz w:val="21"/>
      <w:szCs w:val="21"/>
      <w:lang w:val="es-ES" w:eastAsia="en-US"/>
    </w:rPr>
  </w:style>
  <w:style w:type="character" w:customStyle="1" w:styleId="TextoindependienteCar">
    <w:name w:val="Texto independiente Car"/>
    <w:basedOn w:val="Fuentedeprrafopredeter"/>
    <w:link w:val="Textoindependiente"/>
    <w:uiPriority w:val="1"/>
    <w:rsid w:val="00584FCC"/>
    <w:rPr>
      <w:rFonts w:ascii="Arial" w:eastAsia="Times New Roman" w:hAnsi="Arial" w:cs="Arial"/>
      <w:kern w:val="0"/>
      <w:sz w:val="21"/>
      <w:szCs w:val="21"/>
      <w:lang w:val="es-ES"/>
      <w14:ligatures w14:val="none"/>
    </w:rPr>
  </w:style>
  <w:style w:type="paragraph" w:customStyle="1" w:styleId="TableParagraph">
    <w:name w:val="Table Paragraph"/>
    <w:basedOn w:val="Normal"/>
    <w:uiPriority w:val="1"/>
    <w:qFormat/>
    <w:rsid w:val="00584FCC"/>
    <w:pPr>
      <w:widowControl w:val="0"/>
      <w:autoSpaceDE w:val="0"/>
      <w:autoSpaceDN w:val="0"/>
    </w:pPr>
    <w:rPr>
      <w:rFonts w:ascii="Arial" w:hAnsi="Arial" w:cs="Arial"/>
      <w:sz w:val="22"/>
      <w:szCs w:val="22"/>
      <w:lang w:val="es-ES" w:eastAsia="en-US"/>
    </w:rPr>
  </w:style>
  <w:style w:type="paragraph" w:styleId="Encabezado">
    <w:name w:val="header"/>
    <w:basedOn w:val="Normal"/>
    <w:link w:val="EncabezadoCar"/>
    <w:uiPriority w:val="99"/>
    <w:unhideWhenUsed/>
    <w:rsid w:val="00584FCC"/>
    <w:pPr>
      <w:widowControl w:val="0"/>
      <w:tabs>
        <w:tab w:val="center" w:pos="4419"/>
        <w:tab w:val="right" w:pos="8838"/>
      </w:tabs>
      <w:autoSpaceDE w:val="0"/>
      <w:autoSpaceDN w:val="0"/>
    </w:pPr>
    <w:rPr>
      <w:rFonts w:ascii="Arial" w:hAnsi="Arial" w:cs="Arial"/>
      <w:sz w:val="22"/>
      <w:szCs w:val="22"/>
      <w:lang w:val="es-ES" w:eastAsia="en-US"/>
    </w:rPr>
  </w:style>
  <w:style w:type="character" w:customStyle="1" w:styleId="EncabezadoCar">
    <w:name w:val="Encabezado Car"/>
    <w:basedOn w:val="Fuentedeprrafopredeter"/>
    <w:link w:val="Encabezado"/>
    <w:uiPriority w:val="99"/>
    <w:rsid w:val="00584FCC"/>
    <w:rPr>
      <w:rFonts w:ascii="Arial" w:eastAsia="Times New Roman" w:hAnsi="Arial" w:cs="Arial"/>
      <w:kern w:val="0"/>
      <w:sz w:val="22"/>
      <w:szCs w:val="22"/>
      <w:lang w:val="es-ES"/>
      <w14:ligatures w14:val="none"/>
    </w:rPr>
  </w:style>
  <w:style w:type="paragraph" w:styleId="Piedepgina">
    <w:name w:val="footer"/>
    <w:basedOn w:val="Normal"/>
    <w:link w:val="PiedepginaCar"/>
    <w:uiPriority w:val="99"/>
    <w:unhideWhenUsed/>
    <w:rsid w:val="00584FCC"/>
    <w:pPr>
      <w:widowControl w:val="0"/>
      <w:tabs>
        <w:tab w:val="center" w:pos="4419"/>
        <w:tab w:val="right" w:pos="8838"/>
      </w:tabs>
      <w:autoSpaceDE w:val="0"/>
      <w:autoSpaceDN w:val="0"/>
    </w:pPr>
    <w:rPr>
      <w:rFonts w:ascii="Arial" w:hAnsi="Arial" w:cs="Arial"/>
      <w:sz w:val="22"/>
      <w:szCs w:val="22"/>
      <w:lang w:val="es-ES" w:eastAsia="en-US"/>
    </w:rPr>
  </w:style>
  <w:style w:type="character" w:customStyle="1" w:styleId="PiedepginaCar">
    <w:name w:val="Pie de página Car"/>
    <w:basedOn w:val="Fuentedeprrafopredeter"/>
    <w:link w:val="Piedepgina"/>
    <w:uiPriority w:val="99"/>
    <w:rsid w:val="00584FCC"/>
    <w:rPr>
      <w:rFonts w:ascii="Arial" w:eastAsia="Times New Roman" w:hAnsi="Arial" w:cs="Arial"/>
      <w:kern w:val="0"/>
      <w:sz w:val="22"/>
      <w:szCs w:val="22"/>
      <w:lang w:val="es-ES"/>
      <w14:ligatures w14:val="none"/>
    </w:rPr>
  </w:style>
  <w:style w:type="table" w:styleId="Tablaconcuadrcula">
    <w:name w:val="Table Grid"/>
    <w:basedOn w:val="Tablanormal"/>
    <w:uiPriority w:val="39"/>
    <w:rsid w:val="00584FCC"/>
    <w:pPr>
      <w:widowControl w:val="0"/>
      <w:autoSpaceDE w:val="0"/>
      <w:autoSpaceDN w:val="0"/>
      <w:spacing w:after="0" w:line="240" w:lineRule="auto"/>
    </w:pPr>
    <w:rPr>
      <w:rFonts w:eastAsia="Times New Roman" w:cs="Times New Roman"/>
      <w:kern w:val="0"/>
      <w:sz w:val="22"/>
      <w:szCs w:val="22"/>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basedOn w:val="Fuentedeprrafopredeter"/>
    <w:uiPriority w:val="99"/>
    <w:unhideWhenUsed/>
    <w:rsid w:val="00584FCC"/>
    <w:rPr>
      <w:color w:val="467886" w:themeColor="hyperlink"/>
      <w:u w:val="single"/>
    </w:rPr>
  </w:style>
  <w:style w:type="character" w:styleId="Mencinsinresolver">
    <w:name w:val="Unresolved Mention"/>
    <w:basedOn w:val="Fuentedeprrafopredeter"/>
    <w:uiPriority w:val="99"/>
    <w:semiHidden/>
    <w:unhideWhenUsed/>
    <w:rsid w:val="00584FCC"/>
    <w:rPr>
      <w:color w:val="605E5C"/>
      <w:shd w:val="clear" w:color="auto" w:fill="E1DFDD"/>
    </w:rPr>
  </w:style>
  <w:style w:type="paragraph" w:styleId="Sinespaciado">
    <w:name w:val="No Spacing"/>
    <w:link w:val="SinespaciadoCar"/>
    <w:uiPriority w:val="1"/>
    <w:qFormat/>
    <w:rsid w:val="00584FCC"/>
    <w:pPr>
      <w:spacing w:after="0" w:line="240" w:lineRule="auto"/>
    </w:pPr>
  </w:style>
  <w:style w:type="character" w:customStyle="1" w:styleId="SinespaciadoCar">
    <w:name w:val="Sin espaciado Car"/>
    <w:link w:val="Sinespaciado"/>
    <w:uiPriority w:val="1"/>
    <w:locked/>
    <w:rsid w:val="00584FCC"/>
  </w:style>
  <w:style w:type="paragraph" w:styleId="NormalWeb">
    <w:name w:val="Normal (Web)"/>
    <w:basedOn w:val="Normal"/>
    <w:uiPriority w:val="99"/>
    <w:semiHidden/>
    <w:unhideWhenUsed/>
    <w:rsid w:val="001B6505"/>
    <w:pPr>
      <w:spacing w:before="100" w:beforeAutospacing="1" w:after="100" w:afterAutospacing="1"/>
    </w:pPr>
  </w:style>
  <w:style w:type="paragraph" w:styleId="Textonotapie">
    <w:name w:val="footnote text"/>
    <w:basedOn w:val="Normal"/>
    <w:link w:val="TextonotapieCar"/>
    <w:uiPriority w:val="99"/>
    <w:semiHidden/>
    <w:unhideWhenUsed/>
    <w:rsid w:val="000922AA"/>
    <w:rPr>
      <w:sz w:val="20"/>
      <w:szCs w:val="20"/>
    </w:rPr>
  </w:style>
  <w:style w:type="character" w:customStyle="1" w:styleId="TextonotapieCar">
    <w:name w:val="Texto nota pie Car"/>
    <w:basedOn w:val="Fuentedeprrafopredeter"/>
    <w:link w:val="Textonotapie"/>
    <w:uiPriority w:val="99"/>
    <w:semiHidden/>
    <w:rsid w:val="000922AA"/>
    <w:rPr>
      <w:rFonts w:ascii="Times New Roman" w:eastAsia="Times New Roman" w:hAnsi="Times New Roman" w:cs="Times New Roman"/>
      <w:kern w:val="0"/>
      <w:sz w:val="20"/>
      <w:szCs w:val="20"/>
      <w:lang w:eastAsia="es-MX"/>
      <w14:ligatures w14:val="none"/>
    </w:rPr>
  </w:style>
  <w:style w:type="character" w:styleId="Refdenotaalpie">
    <w:name w:val="footnote reference"/>
    <w:basedOn w:val="Fuentedeprrafopredeter"/>
    <w:uiPriority w:val="99"/>
    <w:semiHidden/>
    <w:unhideWhenUsed/>
    <w:rsid w:val="000922AA"/>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89021469">
      <w:bodyDiv w:val="1"/>
      <w:marLeft w:val="0"/>
      <w:marRight w:val="0"/>
      <w:marTop w:val="0"/>
      <w:marBottom w:val="0"/>
      <w:divBdr>
        <w:top w:val="none" w:sz="0" w:space="0" w:color="auto"/>
        <w:left w:val="none" w:sz="0" w:space="0" w:color="auto"/>
        <w:bottom w:val="none" w:sz="0" w:space="0" w:color="auto"/>
        <w:right w:val="none" w:sz="0" w:space="0" w:color="auto"/>
      </w:divBdr>
    </w:div>
    <w:div w:id="478110475">
      <w:bodyDiv w:val="1"/>
      <w:marLeft w:val="0"/>
      <w:marRight w:val="0"/>
      <w:marTop w:val="0"/>
      <w:marBottom w:val="0"/>
      <w:divBdr>
        <w:top w:val="none" w:sz="0" w:space="0" w:color="auto"/>
        <w:left w:val="none" w:sz="0" w:space="0" w:color="auto"/>
        <w:bottom w:val="none" w:sz="0" w:space="0" w:color="auto"/>
        <w:right w:val="none" w:sz="0" w:space="0" w:color="auto"/>
      </w:divBdr>
    </w:div>
    <w:div w:id="1084764915">
      <w:bodyDiv w:val="1"/>
      <w:marLeft w:val="0"/>
      <w:marRight w:val="0"/>
      <w:marTop w:val="0"/>
      <w:marBottom w:val="0"/>
      <w:divBdr>
        <w:top w:val="none" w:sz="0" w:space="0" w:color="auto"/>
        <w:left w:val="none" w:sz="0" w:space="0" w:color="auto"/>
        <w:bottom w:val="none" w:sz="0" w:space="0" w:color="auto"/>
        <w:right w:val="none" w:sz="0" w:space="0" w:color="auto"/>
      </w:divBdr>
    </w:div>
    <w:div w:id="1094858767">
      <w:bodyDiv w:val="1"/>
      <w:marLeft w:val="0"/>
      <w:marRight w:val="0"/>
      <w:marTop w:val="0"/>
      <w:marBottom w:val="0"/>
      <w:divBdr>
        <w:top w:val="none" w:sz="0" w:space="0" w:color="auto"/>
        <w:left w:val="none" w:sz="0" w:space="0" w:color="auto"/>
        <w:bottom w:val="none" w:sz="0" w:space="0" w:color="auto"/>
        <w:right w:val="none" w:sz="0" w:space="0" w:color="auto"/>
      </w:divBdr>
    </w:div>
    <w:div w:id="1393650974">
      <w:bodyDiv w:val="1"/>
      <w:marLeft w:val="0"/>
      <w:marRight w:val="0"/>
      <w:marTop w:val="0"/>
      <w:marBottom w:val="0"/>
      <w:divBdr>
        <w:top w:val="none" w:sz="0" w:space="0" w:color="auto"/>
        <w:left w:val="none" w:sz="0" w:space="0" w:color="auto"/>
        <w:bottom w:val="none" w:sz="0" w:space="0" w:color="auto"/>
        <w:right w:val="none" w:sz="0" w:space="0" w:color="auto"/>
      </w:divBdr>
    </w:div>
    <w:div w:id="20910752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eader" Target="header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F986A88-A9FC-4CFB-9305-0B7981B64D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29</Pages>
  <Words>9487</Words>
  <Characters>52183</Characters>
  <Application>Microsoft Office Word</Application>
  <DocSecurity>0</DocSecurity>
  <Lines>434</Lines>
  <Paragraphs>123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61547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José Guicho</dc:creator>
  <cp:keywords/>
  <dc:description/>
  <cp:lastModifiedBy>Azalea Medina</cp:lastModifiedBy>
  <cp:revision>11</cp:revision>
  <cp:lastPrinted>2024-11-12T19:02:00Z</cp:lastPrinted>
  <dcterms:created xsi:type="dcterms:W3CDTF">2024-11-11T19:04:00Z</dcterms:created>
  <dcterms:modified xsi:type="dcterms:W3CDTF">2024-11-12T19:33:00Z</dcterms:modified>
</cp:coreProperties>
</file>