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DD" w:rsidRPr="00CD7C66" w:rsidRDefault="00CD7C66" w:rsidP="007546B0">
      <w:pPr>
        <w:pStyle w:val="Sinespaciado"/>
        <w:tabs>
          <w:tab w:val="right" w:leader="hyphen" w:pos="9356"/>
        </w:tabs>
        <w:jc w:val="both"/>
        <w:rPr>
          <w:b/>
        </w:rPr>
      </w:pPr>
      <w:r w:rsidRPr="00CD7C66">
        <w:rPr>
          <w:b/>
        </w:rPr>
        <w:t>ACUERDO DEL CON</w:t>
      </w:r>
      <w:r>
        <w:rPr>
          <w:b/>
        </w:rPr>
        <w:t>SEJO GENERAL DEL INSTITUTO ELECTORA</w:t>
      </w:r>
      <w:r w:rsidRPr="00CD7C66">
        <w:rPr>
          <w:b/>
        </w:rPr>
        <w:t>L DE</w:t>
      </w:r>
      <w:r>
        <w:rPr>
          <w:b/>
        </w:rPr>
        <w:t>L EST</w:t>
      </w:r>
      <w:r w:rsidR="00246C3A">
        <w:rPr>
          <w:b/>
        </w:rPr>
        <w:t>A</w:t>
      </w:r>
      <w:r>
        <w:rPr>
          <w:b/>
        </w:rPr>
        <w:t xml:space="preserve">DO DE </w:t>
      </w:r>
      <w:r w:rsidRPr="00CD7C66">
        <w:rPr>
          <w:b/>
        </w:rPr>
        <w:t>SINALOA</w:t>
      </w:r>
      <w:r>
        <w:rPr>
          <w:b/>
        </w:rPr>
        <w:t xml:space="preserve">, </w:t>
      </w:r>
      <w:r w:rsidR="0052235F">
        <w:rPr>
          <w:b/>
        </w:rPr>
        <w:t>MEDIANTE EL CUAL SE RESUELVE SOBRE LAS DUDAS PLANTEADAS POR EL PARTIDO VERDE ECOLOGISTA DE MÉXICO.</w:t>
      </w:r>
      <w:r w:rsidR="0052235F">
        <w:rPr>
          <w:b/>
        </w:rPr>
        <w:tab/>
      </w:r>
    </w:p>
    <w:p w:rsidR="00953222" w:rsidRPr="002873DD" w:rsidRDefault="00953222" w:rsidP="007546B0">
      <w:pPr>
        <w:pStyle w:val="Sinespaciado"/>
        <w:tabs>
          <w:tab w:val="right" w:leader="hyphen" w:pos="9356"/>
        </w:tabs>
        <w:jc w:val="right"/>
        <w:rPr>
          <w:lang w:eastAsia="es-MX"/>
        </w:rPr>
      </w:pPr>
    </w:p>
    <w:p w:rsidR="0052235F" w:rsidRPr="002F6EDA" w:rsidRDefault="0052235F" w:rsidP="007546B0">
      <w:pPr>
        <w:pStyle w:val="Textoindependiente2"/>
        <w:tabs>
          <w:tab w:val="right" w:leader="hyphen" w:pos="9356"/>
        </w:tabs>
        <w:spacing w:line="216" w:lineRule="auto"/>
        <w:rPr>
          <w:b w:val="0"/>
          <w:bCs w:val="0"/>
        </w:rPr>
      </w:pPr>
      <w:r w:rsidRPr="002F6EDA">
        <w:rPr>
          <w:b w:val="0"/>
          <w:bCs w:val="0"/>
        </w:rPr>
        <w:t>---Culiacá</w:t>
      </w:r>
      <w:r w:rsidR="00246C3A">
        <w:rPr>
          <w:b w:val="0"/>
          <w:bCs w:val="0"/>
        </w:rPr>
        <w:t>n Rosales, Sinaloa, México, a 18</w:t>
      </w:r>
      <w:r w:rsidRPr="002F6EDA">
        <w:rPr>
          <w:b w:val="0"/>
          <w:bCs w:val="0"/>
        </w:rPr>
        <w:t xml:space="preserve"> de diciembre de 2015.</w:t>
      </w:r>
      <w:r w:rsidRPr="002F6EDA">
        <w:rPr>
          <w:b w:val="0"/>
          <w:bCs w:val="0"/>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r w:rsidRPr="002F6EDA">
        <w:rPr>
          <w:b w:val="0"/>
          <w:bCs w:val="0"/>
          <w:sz w:val="20"/>
          <w:szCs w:val="20"/>
        </w:rPr>
        <w:t xml:space="preserve"> </w:t>
      </w:r>
    </w:p>
    <w:p w:rsidR="0052235F" w:rsidRPr="002F6EDA" w:rsidRDefault="0052235F" w:rsidP="007546B0">
      <w:pPr>
        <w:pStyle w:val="Textoindependiente3"/>
        <w:tabs>
          <w:tab w:val="right" w:leader="hyphen" w:pos="9356"/>
        </w:tabs>
        <w:spacing w:line="216" w:lineRule="auto"/>
        <w:rPr>
          <w:lang w:val="es-ES_tradnl"/>
        </w:rPr>
      </w:pPr>
      <w:r w:rsidRPr="002F6EDA">
        <w:rPr>
          <w:lang w:val="es-ES_tradnl"/>
        </w:rPr>
        <w:t xml:space="preserve">---VISTO para Acuerdo el proyecto para </w:t>
      </w:r>
      <w:r>
        <w:rPr>
          <w:lang w:val="es-ES_tradnl"/>
        </w:rPr>
        <w:t>resolver la duda planteada por la Lic. Marisol Lagarde Guerrero, Secretaria de Finanzas y Representante Propietaria del Partido Verde Ecologista de México</w:t>
      </w:r>
      <w:r w:rsidRPr="002F6EDA">
        <w:rPr>
          <w:lang w:val="es-ES_tradnl"/>
        </w:rPr>
        <w:t xml:space="preserve">; y </w:t>
      </w:r>
      <w:r w:rsidRPr="002F6EDA">
        <w:rPr>
          <w:lang w:val="es-ES_tradnl"/>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p>
    <w:p w:rsidR="0052235F" w:rsidRPr="002F6EDA" w:rsidRDefault="0052235F" w:rsidP="007546B0">
      <w:pPr>
        <w:tabs>
          <w:tab w:val="right" w:leader="hyphen" w:pos="9356"/>
        </w:tabs>
        <w:spacing w:line="216" w:lineRule="auto"/>
        <w:rPr>
          <w:b/>
          <w:lang w:val="es-ES_tradnl"/>
        </w:rPr>
      </w:pPr>
      <w:r w:rsidRPr="002F6EDA">
        <w:rPr>
          <w:b/>
          <w:lang w:val="es-ES_tradnl"/>
        </w:rPr>
        <w:t>-----------------------------------------------R E S U L T A N D O:</w:t>
      </w:r>
      <w:r w:rsidRPr="002F6EDA">
        <w:rPr>
          <w:b/>
          <w:lang w:val="es-ES_tradnl"/>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p>
    <w:p w:rsidR="0052235F" w:rsidRPr="002F6EDA" w:rsidRDefault="0052235F" w:rsidP="007546B0">
      <w:pPr>
        <w:pStyle w:val="Sinespaciado"/>
        <w:tabs>
          <w:tab w:val="right" w:leader="hyphen" w:pos="9356"/>
        </w:tabs>
        <w:jc w:val="both"/>
      </w:pPr>
      <w:r w:rsidRPr="002F6EDA">
        <w:t>---I. El 10 de febrero de 2014 se publicó en el Diario Oficial de la Federación el decreto por el que se reforman, adicionan y derogan diversas disposiciones de la Constitución Política de los Estados Unidos Mexicanos, en materia política-el</w:t>
      </w:r>
      <w:r w:rsidR="00132DE6">
        <w:t>ectoral.</w:t>
      </w:r>
      <w:r w:rsidRPr="002F6EDA">
        <w:tab/>
      </w:r>
    </w:p>
    <w:p w:rsidR="0052235F" w:rsidRPr="002F6EDA" w:rsidRDefault="0052235F" w:rsidP="007546B0">
      <w:pPr>
        <w:pStyle w:val="Sinespaciado"/>
        <w:tabs>
          <w:tab w:val="right" w:leader="hyphen" w:pos="9356"/>
        </w:tabs>
      </w:pPr>
    </w:p>
    <w:p w:rsidR="0052235F" w:rsidRPr="002F6EDA" w:rsidRDefault="0052235F" w:rsidP="007546B0">
      <w:pPr>
        <w:pStyle w:val="Sinespaciado"/>
        <w:tabs>
          <w:tab w:val="right" w:leader="hyphen" w:pos="9356"/>
        </w:tabs>
        <w:jc w:val="both"/>
      </w:pPr>
      <w:r w:rsidRPr="002F6EDA">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132DE6">
        <w:t>.</w:t>
      </w:r>
      <w:r w:rsidRPr="002F6EDA">
        <w:tab/>
      </w:r>
    </w:p>
    <w:p w:rsidR="0052235F" w:rsidRPr="0052235F" w:rsidRDefault="0052235F" w:rsidP="007546B0">
      <w:pPr>
        <w:pStyle w:val="Sinespaciado"/>
        <w:tabs>
          <w:tab w:val="right" w:leader="hyphen" w:pos="9356"/>
        </w:tabs>
      </w:pPr>
    </w:p>
    <w:p w:rsidR="0052235F" w:rsidRPr="002F6EDA" w:rsidRDefault="0052235F" w:rsidP="007546B0">
      <w:pPr>
        <w:pStyle w:val="Sinespaciado"/>
        <w:tabs>
          <w:tab w:val="right" w:leader="hyphen" w:pos="9356"/>
        </w:tabs>
        <w:jc w:val="both"/>
      </w:pPr>
      <w:r w:rsidRPr="002F6EDA">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w:t>
      </w:r>
      <w:r w:rsidR="00132DE6">
        <w:t>es y Procedimientos Electorales.</w:t>
      </w:r>
      <w:r w:rsidR="00132DE6">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---IV. Que por Decreto número 364 del H. Congreso del Estado de Sinaloa publicado en el Periódico Oficial “El Estado de Sinaloa”, el día 15 de julio del presente año, se expidió la Ley de Instituciones y Procedimientos Electorales del Estado de Sinaloa</w:t>
      </w:r>
      <w:r w:rsidR="00132DE6">
        <w:t>.</w:t>
      </w:r>
      <w:r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00132DE6">
        <w:t>.</w:t>
      </w:r>
      <w:r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lastRenderedPageBreak/>
        <w:t xml:space="preserve">---VI. Que en acto solemne celebrado el día 4 de septiembre del presente año en la sede de este Instituto Electoral del Estado de Sinaloa, </w:t>
      </w:r>
      <w:r w:rsidR="00246C3A">
        <w:t xml:space="preserve">las y </w:t>
      </w:r>
      <w:r w:rsidRPr="002F6EDA">
        <w:t>los ciudadanos antes mencionados rindieron su protesta de Ley.</w:t>
      </w:r>
      <w:r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---VII.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Torresy al Consejero Electoral Licenciado Manuel Bon Moss.</w:t>
      </w:r>
      <w:r w:rsidRPr="002F6EDA">
        <w:tab/>
      </w:r>
    </w:p>
    <w:p w:rsidR="0052235F" w:rsidRPr="002F6EDA" w:rsidRDefault="0052235F" w:rsidP="007546B0">
      <w:pPr>
        <w:pStyle w:val="Textoindependiente"/>
        <w:tabs>
          <w:tab w:val="right" w:leader="hyphen" w:pos="9356"/>
        </w:tabs>
        <w:spacing w:line="216" w:lineRule="auto"/>
        <w:rPr>
          <w:rFonts w:cs="Arial"/>
          <w:sz w:val="24"/>
          <w:lang w:val="es-ES_tradnl"/>
        </w:rPr>
      </w:pPr>
    </w:p>
    <w:p w:rsidR="00A70610" w:rsidRDefault="00A70610" w:rsidP="007546B0">
      <w:pPr>
        <w:pStyle w:val="Sinespaciado"/>
        <w:tabs>
          <w:tab w:val="right" w:leader="hyphen" w:pos="9356"/>
        </w:tabs>
        <w:jc w:val="both"/>
      </w:pPr>
      <w:r w:rsidRPr="003541BF">
        <w:t>---</w:t>
      </w:r>
      <w:r>
        <w:t>V</w:t>
      </w:r>
      <w:r w:rsidRPr="003541BF">
        <w:t>III.-Que dentro de las atribuciones de este Consejo</w:t>
      </w:r>
      <w:r>
        <w:t xml:space="preserve"> General</w:t>
      </w:r>
      <w:r w:rsidRPr="003541BF">
        <w:t xml:space="preserve"> está, entre otras, las otorgadas en la</w:t>
      </w:r>
      <w:r>
        <w:t>s</w:t>
      </w:r>
      <w:r w:rsidRPr="003541BF">
        <w:t xml:space="preserve"> </w:t>
      </w:r>
      <w:r>
        <w:t xml:space="preserve">fracciones I y II </w:t>
      </w:r>
      <w:r w:rsidRPr="003541BF">
        <w:t xml:space="preserve">del artículo </w:t>
      </w:r>
      <w:r>
        <w:t>146</w:t>
      </w:r>
      <w:r w:rsidRPr="003541BF">
        <w:t xml:space="preserve"> de la Ley </w:t>
      </w:r>
      <w:r>
        <w:t xml:space="preserve">de Instituciones y procedimientos </w:t>
      </w:r>
      <w:r w:rsidRPr="003541BF">
        <w:t>Electoral</w:t>
      </w:r>
      <w:r>
        <w:t>es</w:t>
      </w:r>
      <w:r w:rsidRPr="003541BF">
        <w:t xml:space="preserve"> del Estado de Sinaloa, de conducir la preparación, desarrollo y vigilancia del proceso electoral y el de dictar normas y previsiones destinadas a hacer efectivas las disposiciones de la legislación electoral del estado. </w:t>
      </w:r>
      <w:r w:rsidRPr="003541BF">
        <w:tab/>
      </w:r>
    </w:p>
    <w:p w:rsidR="00A70610" w:rsidRDefault="00A70610" w:rsidP="007546B0">
      <w:pPr>
        <w:pStyle w:val="Sinespaciado"/>
        <w:tabs>
          <w:tab w:val="right" w:leader="hyphen" w:pos="9356"/>
        </w:tabs>
        <w:jc w:val="both"/>
      </w:pPr>
    </w:p>
    <w:p w:rsidR="00A70610" w:rsidRPr="009806FC" w:rsidRDefault="00A70610" w:rsidP="007546B0">
      <w:pPr>
        <w:pStyle w:val="Sinespaciado"/>
        <w:tabs>
          <w:tab w:val="right" w:leader="hyphen" w:pos="9356"/>
        </w:tabs>
        <w:jc w:val="both"/>
      </w:pPr>
      <w:r>
        <w:t xml:space="preserve">---IX.- </w:t>
      </w:r>
      <w:r w:rsidR="00C50BDC">
        <w:t>Que</w:t>
      </w:r>
      <w:r>
        <w:t xml:space="preserve"> la fracción XXV del </w:t>
      </w:r>
      <w:r w:rsidR="00C50BDC">
        <w:t>artículo</w:t>
      </w:r>
      <w:r>
        <w:t xml:space="preserve"> 146</w:t>
      </w:r>
      <w:r w:rsidR="00C50BDC">
        <w:t xml:space="preserve"> de la Ley de Instituciones y Procedimientos Electorales del Estado de Sinaloa, señala como una de las atribuciones del Consejo general del Instituto Electoral del Estado de Sinaloa, la de “</w:t>
      </w:r>
      <w:r w:rsidRPr="00C50BDC">
        <w:rPr>
          <w:i/>
        </w:rPr>
        <w:t>Desahogar las dudas que se presenten sobre la aplicación e interpretación de esta ley</w:t>
      </w:r>
      <w:r w:rsidR="00C50BDC">
        <w:t>”</w:t>
      </w:r>
      <w:r w:rsidRPr="009806FC">
        <w:t>;</w:t>
      </w:r>
      <w:r w:rsidR="00C50BDC">
        <w:tab/>
      </w:r>
    </w:p>
    <w:p w:rsidR="00A70610" w:rsidRPr="003541BF" w:rsidRDefault="00A70610" w:rsidP="007546B0">
      <w:pPr>
        <w:pStyle w:val="Sinespaciado"/>
        <w:tabs>
          <w:tab w:val="right" w:leader="hyphen" w:pos="9356"/>
        </w:tabs>
        <w:jc w:val="both"/>
      </w:pPr>
    </w:p>
    <w:p w:rsidR="0052235F" w:rsidRDefault="0052235F"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w:t>
      </w:r>
      <w:r w:rsidR="00A70610">
        <w:rPr>
          <w:rFonts w:cs="Arial"/>
          <w:sz w:val="24"/>
          <w:lang w:val="es-ES_tradnl"/>
        </w:rPr>
        <w:t>X</w:t>
      </w:r>
      <w:r w:rsidRPr="002F6EDA">
        <w:rPr>
          <w:rFonts w:cs="Arial"/>
          <w:sz w:val="24"/>
          <w:lang w:val="es-ES_tradnl"/>
        </w:rPr>
        <w:t>.- Que e</w:t>
      </w:r>
      <w:r w:rsidRPr="002F6EDA">
        <w:rPr>
          <w:rFonts w:cs="Arial"/>
          <w:sz w:val="24"/>
        </w:rPr>
        <w:t xml:space="preserve">l día </w:t>
      </w:r>
      <w:r>
        <w:rPr>
          <w:rFonts w:cs="Arial"/>
          <w:sz w:val="24"/>
        </w:rPr>
        <w:t>26</w:t>
      </w:r>
      <w:r w:rsidRPr="002F6EDA">
        <w:rPr>
          <w:rFonts w:cs="Arial"/>
          <w:sz w:val="24"/>
        </w:rPr>
        <w:t xml:space="preserve"> de </w:t>
      </w:r>
      <w:r>
        <w:rPr>
          <w:rFonts w:cs="Arial"/>
          <w:sz w:val="24"/>
        </w:rPr>
        <w:t>noviembre</w:t>
      </w:r>
      <w:r w:rsidRPr="002F6EDA">
        <w:rPr>
          <w:rFonts w:cs="Arial"/>
          <w:sz w:val="24"/>
        </w:rPr>
        <w:t xml:space="preserve"> de 201</w:t>
      </w:r>
      <w:r>
        <w:rPr>
          <w:rFonts w:cs="Arial"/>
          <w:sz w:val="24"/>
        </w:rPr>
        <w:t>5</w:t>
      </w:r>
      <w:r w:rsidRPr="002F6EDA">
        <w:rPr>
          <w:rFonts w:cs="Arial"/>
          <w:sz w:val="24"/>
        </w:rPr>
        <w:t xml:space="preserve">, </w:t>
      </w:r>
      <w:r>
        <w:rPr>
          <w:rFonts w:cs="Arial"/>
          <w:sz w:val="24"/>
          <w:lang w:val="es-ES_tradnl"/>
        </w:rPr>
        <w:t>se recibió oficio firmado por la Lic. Marisol Lagarde Guerrero, en su calidad de Secretaria de Finanzas y representante Propietaria del partido verde Ecologista de México, en el que plantea algunas</w:t>
      </w:r>
      <w:r w:rsidR="00A70610">
        <w:rPr>
          <w:rFonts w:cs="Arial"/>
          <w:sz w:val="24"/>
          <w:lang w:val="es-ES_tradnl"/>
        </w:rPr>
        <w:t xml:space="preserve"> dudas y solicita se desahoguen; y,</w:t>
      </w:r>
      <w:r w:rsidR="00A70610">
        <w:rPr>
          <w:rFonts w:cs="Arial"/>
          <w:sz w:val="24"/>
          <w:lang w:val="es-ES_tradnl"/>
        </w:rPr>
        <w:tab/>
      </w:r>
    </w:p>
    <w:p w:rsidR="0052235F" w:rsidRDefault="0052235F" w:rsidP="007546B0">
      <w:pPr>
        <w:pStyle w:val="Textoindependiente"/>
        <w:tabs>
          <w:tab w:val="right" w:leader="hyphen" w:pos="9356"/>
        </w:tabs>
        <w:spacing w:line="216" w:lineRule="auto"/>
        <w:rPr>
          <w:rFonts w:cs="Arial"/>
          <w:sz w:val="24"/>
          <w:lang w:val="es-ES_tradnl"/>
        </w:rPr>
      </w:pPr>
    </w:p>
    <w:p w:rsidR="00A70610" w:rsidRPr="002F6EDA" w:rsidRDefault="00A70610" w:rsidP="007546B0">
      <w:pPr>
        <w:tabs>
          <w:tab w:val="right" w:leader="hyphen" w:pos="9356"/>
        </w:tabs>
        <w:spacing w:line="216" w:lineRule="auto"/>
        <w:rPr>
          <w:b/>
          <w:lang w:val="es-ES_tradnl"/>
        </w:rPr>
      </w:pPr>
      <w:r w:rsidRPr="002F6EDA">
        <w:rPr>
          <w:b/>
          <w:lang w:val="es-ES_tradnl"/>
        </w:rPr>
        <w:t>------------------------------------------C O N S I D E R A N D O:</w:t>
      </w:r>
      <w:r w:rsidRPr="002F6EDA">
        <w:rPr>
          <w:b/>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 xml:space="preserve">---3.- El artículo 3 fracción II de la Ley de Instituciones y Procedimientos Electorales del Estado de Sinaloa, establece que las disposiciones de ese ordenamiento legal se </w:t>
      </w:r>
      <w:r w:rsidRPr="00A70610">
        <w:rPr>
          <w:rFonts w:cs="Arial"/>
          <w:sz w:val="24"/>
          <w:lang w:val="es-ES_tradnl"/>
        </w:rPr>
        <w:lastRenderedPageBreak/>
        <w:t xml:space="preserve">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Default="00A70610"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---4.- Por disposición del artículo 146 de la Ley de la materia, son atribuciones del Consejo General del Instituto Electoral del Estado de Sinaloa, entre otras:</w:t>
      </w:r>
      <w:r w:rsidRPr="002F6EDA">
        <w:rPr>
          <w:rFonts w:cs="Arial"/>
          <w:sz w:val="24"/>
          <w:lang w:val="es-ES_tradnl"/>
        </w:rPr>
        <w:tab/>
      </w:r>
    </w:p>
    <w:p w:rsidR="00C50BDC" w:rsidRDefault="00C50BDC" w:rsidP="007546B0">
      <w:pPr>
        <w:pStyle w:val="Textoindependiente"/>
        <w:tabs>
          <w:tab w:val="right" w:leader="hyphen" w:pos="9356"/>
        </w:tabs>
        <w:spacing w:line="216" w:lineRule="auto"/>
        <w:rPr>
          <w:rFonts w:cs="Arial"/>
          <w:sz w:val="24"/>
          <w:lang w:val="es-ES_tradnl"/>
        </w:rPr>
      </w:pPr>
    </w:p>
    <w:p w:rsidR="00C50BDC" w:rsidRPr="00C50BDC" w:rsidRDefault="00C50BDC" w:rsidP="007546B0">
      <w:pPr>
        <w:pStyle w:val="Textoindependiente"/>
        <w:tabs>
          <w:tab w:val="right" w:leader="hyphen" w:pos="9356"/>
        </w:tabs>
        <w:spacing w:line="216" w:lineRule="auto"/>
        <w:ind w:left="567"/>
        <w:rPr>
          <w:rFonts w:cs="Arial"/>
          <w:i/>
          <w:sz w:val="24"/>
          <w:lang w:val="es-ES_tradnl"/>
        </w:rPr>
      </w:pPr>
      <w:r w:rsidRPr="00C50BDC">
        <w:rPr>
          <w:rFonts w:cs="Arial"/>
          <w:i/>
          <w:sz w:val="24"/>
          <w:lang w:val="es-ES_tradnl"/>
        </w:rPr>
        <w:t>“XXV</w:t>
      </w:r>
      <w:r>
        <w:rPr>
          <w:rFonts w:cs="Arial"/>
          <w:i/>
          <w:sz w:val="24"/>
          <w:lang w:val="es-ES_tradnl"/>
        </w:rPr>
        <w:t>. Desahogar las dudas que se presenten sobre la</w:t>
      </w:r>
      <w:r w:rsidR="00443442">
        <w:rPr>
          <w:rFonts w:cs="Arial"/>
          <w:i/>
          <w:sz w:val="24"/>
          <w:lang w:val="es-ES_tradnl"/>
        </w:rPr>
        <w:t xml:space="preserve"> </w:t>
      </w:r>
      <w:r>
        <w:rPr>
          <w:rFonts w:cs="Arial"/>
          <w:i/>
          <w:sz w:val="24"/>
          <w:lang w:val="es-ES_tradnl"/>
        </w:rPr>
        <w:t>aplicación e interpretación de la ley”</w:t>
      </w:r>
      <w:r>
        <w:rPr>
          <w:rFonts w:cs="Arial"/>
          <w:i/>
          <w:sz w:val="24"/>
          <w:lang w:val="es-ES_tradnl"/>
        </w:rPr>
        <w:tab/>
      </w:r>
    </w:p>
    <w:p w:rsidR="00A70610" w:rsidRPr="002F6EDA" w:rsidRDefault="00A70610" w:rsidP="007546B0">
      <w:pPr>
        <w:pStyle w:val="Textoindependiente"/>
        <w:tabs>
          <w:tab w:val="right" w:leader="hyphen" w:pos="9356"/>
        </w:tabs>
        <w:spacing w:line="216" w:lineRule="auto"/>
        <w:rPr>
          <w:rFonts w:cs="Arial"/>
          <w:sz w:val="24"/>
          <w:lang w:val="es-ES_tradnl"/>
        </w:rPr>
      </w:pPr>
    </w:p>
    <w:p w:rsidR="00C50BDC" w:rsidRPr="002F6EDA" w:rsidRDefault="00C50BDC"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 xml:space="preserve">---Por otra parte, el artículo 3 de </w:t>
      </w:r>
      <w:r w:rsidRPr="00A70610">
        <w:rPr>
          <w:rFonts w:cs="Arial"/>
          <w:sz w:val="24"/>
          <w:lang w:val="es-ES_tradnl"/>
        </w:rPr>
        <w:t>Ley de Instituciones y Procedimientos Electorales del Estado de Sinaloa</w:t>
      </w:r>
      <w:r w:rsidRPr="002F6EDA">
        <w:rPr>
          <w:rFonts w:cs="Arial"/>
          <w:sz w:val="24"/>
          <w:lang w:val="es-ES_tradnl"/>
        </w:rPr>
        <w:t xml:space="preserve">, dispone que la aplicación de dicha ley corresponde </w:t>
      </w:r>
      <w:r w:rsidRPr="00A70610">
        <w:rPr>
          <w:rFonts w:cs="Arial"/>
          <w:sz w:val="24"/>
          <w:lang w:val="es-ES_tradnl"/>
        </w:rPr>
        <w:t>al Instituto y sus órganos, a las Mesas Directivas de Casilla, al Tribunal Electoral y al Congreso del Estado en sus ámbitos de competencia</w:t>
      </w:r>
      <w:r w:rsidRPr="002F6EDA">
        <w:rPr>
          <w:rFonts w:cs="Arial"/>
          <w:sz w:val="24"/>
          <w:lang w:val="es-ES_tradnl"/>
        </w:rPr>
        <w:t xml:space="preserve">; y de acuerdo al segundo párrafo, fracción I, del numeral en cita “La interpretación de la ley se hará conforme a los criterios gramatical, sistemático y funcional, atendiendo a lo dispuesto </w:t>
      </w:r>
      <w:r w:rsidRPr="00A70610">
        <w:rPr>
          <w:rFonts w:cs="Arial"/>
          <w:sz w:val="24"/>
          <w:lang w:val="es-ES_tradnl"/>
        </w:rPr>
        <w:t>en el segundo párrafo del artículo 1° y en el cuarto párrafo del artículo 14 de la Constitución</w:t>
      </w:r>
      <w:r w:rsidRPr="002F6EDA">
        <w:rPr>
          <w:rFonts w:cs="Arial"/>
          <w:sz w:val="24"/>
          <w:lang w:val="es-ES_tradnl"/>
        </w:rPr>
        <w:t>”.</w:t>
      </w:r>
      <w:r w:rsidRPr="002F6EDA">
        <w:rPr>
          <w:rFonts w:cs="Arial"/>
          <w:sz w:val="24"/>
          <w:lang w:val="es-ES_tradnl"/>
        </w:rPr>
        <w:tab/>
        <w:t xml:space="preserve"> </w:t>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Default="00A70610" w:rsidP="007546B0">
      <w:pPr>
        <w:pStyle w:val="Textoindependiente"/>
        <w:tabs>
          <w:tab w:val="right" w:leader="hyphen" w:pos="9356"/>
        </w:tabs>
        <w:spacing w:line="216" w:lineRule="auto"/>
        <w:rPr>
          <w:rFonts w:cs="Arial"/>
          <w:sz w:val="24"/>
          <w:lang w:val="es-ES_tradnl"/>
        </w:rPr>
      </w:pPr>
      <w:r w:rsidRPr="00A70610">
        <w:rPr>
          <w:bCs/>
          <w:lang w:val="es-ES_tradnl"/>
        </w:rPr>
        <w:t>---5.-</w:t>
      </w:r>
      <w:r w:rsidR="001813A8">
        <w:rPr>
          <w:bCs/>
          <w:lang w:val="es-ES_tradnl"/>
        </w:rPr>
        <w:t xml:space="preserve"> </w:t>
      </w:r>
      <w:r w:rsidR="001813A8" w:rsidRPr="002F6EDA">
        <w:rPr>
          <w:rFonts w:cs="Arial"/>
          <w:sz w:val="24"/>
          <w:lang w:val="es-ES_tradnl"/>
        </w:rPr>
        <w:t>Que e</w:t>
      </w:r>
      <w:r w:rsidR="001813A8" w:rsidRPr="002F6EDA">
        <w:rPr>
          <w:rFonts w:cs="Arial"/>
          <w:sz w:val="24"/>
        </w:rPr>
        <w:t xml:space="preserve">l día </w:t>
      </w:r>
      <w:r w:rsidR="001813A8">
        <w:rPr>
          <w:rFonts w:cs="Arial"/>
          <w:sz w:val="24"/>
        </w:rPr>
        <w:t>26</w:t>
      </w:r>
      <w:r w:rsidR="001813A8" w:rsidRPr="002F6EDA">
        <w:rPr>
          <w:rFonts w:cs="Arial"/>
          <w:sz w:val="24"/>
        </w:rPr>
        <w:t xml:space="preserve"> de </w:t>
      </w:r>
      <w:r w:rsidR="001813A8">
        <w:rPr>
          <w:rFonts w:cs="Arial"/>
          <w:sz w:val="24"/>
        </w:rPr>
        <w:t>noviembre</w:t>
      </w:r>
      <w:r w:rsidR="001813A8" w:rsidRPr="002F6EDA">
        <w:rPr>
          <w:rFonts w:cs="Arial"/>
          <w:sz w:val="24"/>
        </w:rPr>
        <w:t xml:space="preserve"> de 201</w:t>
      </w:r>
      <w:r w:rsidR="001813A8">
        <w:rPr>
          <w:rFonts w:cs="Arial"/>
          <w:sz w:val="24"/>
        </w:rPr>
        <w:t>5</w:t>
      </w:r>
      <w:r w:rsidR="001813A8" w:rsidRPr="002F6EDA">
        <w:rPr>
          <w:rFonts w:cs="Arial"/>
          <w:sz w:val="24"/>
        </w:rPr>
        <w:t xml:space="preserve">, </w:t>
      </w:r>
      <w:r w:rsidR="001813A8">
        <w:rPr>
          <w:rFonts w:cs="Arial"/>
          <w:sz w:val="24"/>
          <w:lang w:val="es-ES_tradnl"/>
        </w:rPr>
        <w:t>se recibió oficio firmado por la Lic. Marisol Lagarde Guerrero, en su calidad de Secretaria de Finanzas y representante Propietaria del Partido verde Ecologista de México, en el que plantea algunas dudas y solicita se desahoguen, dicha petición se realizó en los siguientes términos:</w:t>
      </w:r>
      <w:r w:rsidR="001813A8">
        <w:rPr>
          <w:rFonts w:cs="Arial"/>
          <w:sz w:val="24"/>
          <w:lang w:val="es-ES_tradnl"/>
        </w:rPr>
        <w:tab/>
      </w:r>
    </w:p>
    <w:p w:rsidR="001813A8" w:rsidRDefault="001813A8" w:rsidP="007546B0">
      <w:pPr>
        <w:pStyle w:val="Textoindependiente"/>
        <w:tabs>
          <w:tab w:val="right" w:leader="hyphen" w:pos="9356"/>
        </w:tabs>
        <w:spacing w:line="216" w:lineRule="auto"/>
        <w:rPr>
          <w:rFonts w:cs="Arial"/>
          <w:sz w:val="24"/>
          <w:lang w:val="es-ES_tradnl"/>
        </w:rPr>
      </w:pPr>
    </w:p>
    <w:p w:rsidR="00A70610" w:rsidRPr="00D72364" w:rsidRDefault="001813A8" w:rsidP="007546B0">
      <w:pPr>
        <w:pStyle w:val="Sinespaciado"/>
        <w:tabs>
          <w:tab w:val="right" w:leader="hyphen" w:pos="9356"/>
        </w:tabs>
        <w:ind w:left="851"/>
        <w:jc w:val="both"/>
        <w:rPr>
          <w:i/>
          <w:lang w:eastAsia="es-MX"/>
        </w:rPr>
      </w:pPr>
      <w:r w:rsidRPr="00D72364">
        <w:rPr>
          <w:i/>
          <w:lang w:eastAsia="es-MX"/>
        </w:rPr>
        <w:t>“</w:t>
      </w:r>
      <w:r w:rsidRPr="00D72364">
        <w:rPr>
          <w:b/>
          <w:i/>
          <w:lang w:eastAsia="es-MX"/>
        </w:rPr>
        <w:t>Marisol Lagarde Guerrero</w:t>
      </w:r>
      <w:r w:rsidRPr="00D72364">
        <w:rPr>
          <w:i/>
          <w:lang w:eastAsia="es-MX"/>
        </w:rPr>
        <w:t>, Secretaria de Finanzas del Partido Verde Ecologista de México y representante propietaria de dicho instituto político ante ese Consejo general, en nombre del partido que represento me apersono ante esa autoridad administrativa electoral, de manera pacífica y respetuosa a:</w:t>
      </w:r>
    </w:p>
    <w:p w:rsidR="00D72364" w:rsidRDefault="00D72364" w:rsidP="007546B0">
      <w:pPr>
        <w:pStyle w:val="Sinespaciado"/>
        <w:tabs>
          <w:tab w:val="right" w:leader="hyphen" w:pos="9356"/>
        </w:tabs>
        <w:ind w:left="851"/>
        <w:jc w:val="both"/>
        <w:rPr>
          <w:i/>
          <w:lang w:eastAsia="es-MX"/>
        </w:rPr>
      </w:pPr>
    </w:p>
    <w:p w:rsidR="001813A8" w:rsidRDefault="001813A8" w:rsidP="007546B0">
      <w:pPr>
        <w:pStyle w:val="Sinespaciado"/>
        <w:tabs>
          <w:tab w:val="right" w:leader="hyphen" w:pos="9356"/>
        </w:tabs>
        <w:ind w:left="851"/>
        <w:jc w:val="both"/>
        <w:rPr>
          <w:i/>
          <w:lang w:eastAsia="es-MX"/>
        </w:rPr>
      </w:pPr>
      <w:r w:rsidRPr="00D72364">
        <w:rPr>
          <w:i/>
          <w:lang w:eastAsia="es-MX"/>
        </w:rPr>
        <w:t>Con fundamento en la fracción XXV del artículo 146 de la Ley de Instituciones y procedimientos Electorales del Estado de Sinaloa, en estrecha relación con las fracciones II y XXX del citado ordinal</w:t>
      </w:r>
      <w:r w:rsidR="00D72364" w:rsidRPr="00D72364">
        <w:rPr>
          <w:i/>
          <w:lang w:eastAsia="es-MX"/>
        </w:rPr>
        <w:t>, solicito tenga a bien desahogar las siguientes dudas sobre la aplicación e interpretación de la Ley de Instituciones y Procedimientos Electorales del Estado de Sinaloa y con ello, de ser el caso, dictar normas y previsiones necesarias para hacer efectivas las disposiciones de la multicitada ley electoral, a saber:</w:t>
      </w:r>
    </w:p>
    <w:p w:rsidR="00D72364" w:rsidRPr="00D72364" w:rsidRDefault="00D72364" w:rsidP="007546B0">
      <w:pPr>
        <w:pStyle w:val="Sinespaciado"/>
        <w:tabs>
          <w:tab w:val="right" w:leader="hyphen" w:pos="9356"/>
        </w:tabs>
        <w:ind w:left="851"/>
        <w:jc w:val="both"/>
        <w:rPr>
          <w:i/>
          <w:lang w:eastAsia="es-MX"/>
        </w:rPr>
      </w:pPr>
    </w:p>
    <w:p w:rsidR="00D72364" w:rsidRPr="00D72364" w:rsidRDefault="00D72364" w:rsidP="007546B0">
      <w:pPr>
        <w:pStyle w:val="Sinespaciado"/>
        <w:numPr>
          <w:ilvl w:val="0"/>
          <w:numId w:val="8"/>
        </w:numPr>
        <w:tabs>
          <w:tab w:val="right" w:leader="hyphen" w:pos="9356"/>
        </w:tabs>
        <w:jc w:val="both"/>
        <w:rPr>
          <w:i/>
          <w:lang w:eastAsia="es-MX"/>
        </w:rPr>
      </w:pPr>
      <w:r w:rsidRPr="00D72364">
        <w:rPr>
          <w:i/>
          <w:lang w:eastAsia="es-MX"/>
        </w:rPr>
        <w:t>Dudas:</w:t>
      </w:r>
    </w:p>
    <w:p w:rsidR="00D72364" w:rsidRDefault="00D72364" w:rsidP="007546B0">
      <w:pPr>
        <w:pStyle w:val="Sinespaciado"/>
        <w:tabs>
          <w:tab w:val="right" w:leader="hyphen" w:pos="9356"/>
        </w:tabs>
        <w:ind w:left="851"/>
        <w:jc w:val="both"/>
        <w:rPr>
          <w:i/>
          <w:lang w:eastAsia="es-MX"/>
        </w:rPr>
      </w:pPr>
    </w:p>
    <w:p w:rsidR="00D72364" w:rsidRPr="00D72364" w:rsidRDefault="00D72364" w:rsidP="007546B0">
      <w:pPr>
        <w:pStyle w:val="Sinespaciado"/>
        <w:tabs>
          <w:tab w:val="right" w:leader="hyphen" w:pos="9356"/>
        </w:tabs>
        <w:ind w:left="1560" w:hanging="284"/>
        <w:jc w:val="both"/>
        <w:rPr>
          <w:i/>
          <w:lang w:eastAsia="es-MX"/>
        </w:rPr>
      </w:pPr>
      <w:r w:rsidRPr="00D72364">
        <w:rPr>
          <w:i/>
          <w:lang w:eastAsia="es-MX"/>
        </w:rPr>
        <w:t>I.</w:t>
      </w:r>
      <w:r w:rsidRPr="00D72364">
        <w:rPr>
          <w:i/>
          <w:lang w:eastAsia="es-MX"/>
        </w:rPr>
        <w:tab/>
        <w:t xml:space="preserve">Sí las y los aspirantes a candidatos y las precandidatas y precandidatos a diputados por el principio de representación proporcional pueden realizar precampañas y; </w:t>
      </w:r>
    </w:p>
    <w:p w:rsidR="00D72364" w:rsidRDefault="00D72364" w:rsidP="007546B0">
      <w:pPr>
        <w:pStyle w:val="Sinespaciado"/>
        <w:tabs>
          <w:tab w:val="right" w:leader="hyphen" w:pos="9356"/>
        </w:tabs>
        <w:ind w:left="1560" w:hanging="284"/>
        <w:jc w:val="both"/>
        <w:rPr>
          <w:i/>
          <w:lang w:eastAsia="es-MX"/>
        </w:rPr>
      </w:pPr>
      <w:r w:rsidRPr="00D72364">
        <w:rPr>
          <w:i/>
          <w:lang w:eastAsia="es-MX"/>
        </w:rPr>
        <w:t>II.</w:t>
      </w:r>
      <w:r w:rsidRPr="00D72364">
        <w:rPr>
          <w:i/>
          <w:lang w:eastAsia="es-MX"/>
        </w:rPr>
        <w:tab/>
        <w:t>Sí las y los candidatos a diputados por el principio de representación proporcional pueden realizar campañas</w:t>
      </w:r>
    </w:p>
    <w:p w:rsidR="00D72364" w:rsidRPr="00D72364" w:rsidRDefault="00D72364" w:rsidP="007546B0">
      <w:pPr>
        <w:pStyle w:val="Sinespaciado"/>
        <w:tabs>
          <w:tab w:val="right" w:leader="hyphen" w:pos="9356"/>
        </w:tabs>
        <w:jc w:val="both"/>
        <w:rPr>
          <w:i/>
          <w:lang w:eastAsia="es-MX"/>
        </w:rPr>
      </w:pPr>
    </w:p>
    <w:p w:rsidR="0052235F" w:rsidRDefault="00D72364" w:rsidP="007546B0">
      <w:pPr>
        <w:pStyle w:val="Sinespaciado"/>
        <w:numPr>
          <w:ilvl w:val="0"/>
          <w:numId w:val="8"/>
        </w:numPr>
        <w:tabs>
          <w:tab w:val="right" w:leader="hyphen" w:pos="9356"/>
        </w:tabs>
        <w:jc w:val="both"/>
        <w:rPr>
          <w:i/>
          <w:lang w:eastAsia="es-MX"/>
        </w:rPr>
      </w:pPr>
      <w:r>
        <w:rPr>
          <w:i/>
          <w:lang w:eastAsia="es-MX"/>
        </w:rPr>
        <w:t>Normas y previsiones necesarias que se solicitan para el caso respectivo:</w:t>
      </w:r>
    </w:p>
    <w:p w:rsidR="00D72364" w:rsidRDefault="00D72364" w:rsidP="007546B0">
      <w:pPr>
        <w:pStyle w:val="Sinespaciado"/>
        <w:tabs>
          <w:tab w:val="right" w:leader="hyphen" w:pos="9356"/>
        </w:tabs>
        <w:ind w:left="1560" w:hanging="284"/>
        <w:jc w:val="both"/>
        <w:rPr>
          <w:i/>
          <w:lang w:eastAsia="es-MX"/>
        </w:rPr>
      </w:pPr>
      <w:r w:rsidRPr="00D72364">
        <w:rPr>
          <w:i/>
          <w:lang w:eastAsia="es-MX"/>
        </w:rPr>
        <w:lastRenderedPageBreak/>
        <w:t>I.</w:t>
      </w:r>
      <w:r w:rsidRPr="00D72364">
        <w:rPr>
          <w:i/>
          <w:lang w:eastAsia="es-MX"/>
        </w:rPr>
        <w:tab/>
        <w:t>Fije los topes de gastos de precampaña a que se deberán sujetar los aspirantes a candidatos y precandidatos a diputados por el principio de representación proporcional, y;</w:t>
      </w:r>
    </w:p>
    <w:p w:rsidR="00D72364" w:rsidRPr="00D72364" w:rsidRDefault="00D72364" w:rsidP="007546B0">
      <w:pPr>
        <w:pStyle w:val="Sinespaciado"/>
        <w:tabs>
          <w:tab w:val="right" w:leader="hyphen" w:pos="9356"/>
        </w:tabs>
        <w:ind w:left="1560" w:hanging="284"/>
        <w:jc w:val="both"/>
        <w:rPr>
          <w:i/>
          <w:lang w:eastAsia="es-MX"/>
        </w:rPr>
      </w:pPr>
    </w:p>
    <w:p w:rsidR="00D72364" w:rsidRDefault="00D72364" w:rsidP="007546B0">
      <w:pPr>
        <w:pStyle w:val="Sinespaciado"/>
        <w:tabs>
          <w:tab w:val="right" w:leader="hyphen" w:pos="9356"/>
        </w:tabs>
        <w:ind w:left="1560" w:hanging="284"/>
        <w:jc w:val="both"/>
        <w:rPr>
          <w:i/>
          <w:lang w:eastAsia="es-MX"/>
        </w:rPr>
      </w:pPr>
      <w:r w:rsidRPr="00D72364">
        <w:rPr>
          <w:i/>
          <w:lang w:eastAsia="es-MX"/>
        </w:rPr>
        <w:t>II.</w:t>
      </w:r>
      <w:r w:rsidRPr="00D72364">
        <w:rPr>
          <w:i/>
          <w:lang w:eastAsia="es-MX"/>
        </w:rPr>
        <w:tab/>
        <w:t>Fije los topes de gastos de campaña a que se deberán sujetar los candidatos a diputados por el principio de representación proporcional.</w:t>
      </w:r>
    </w:p>
    <w:p w:rsidR="00D72364" w:rsidRDefault="00D72364" w:rsidP="007546B0">
      <w:pPr>
        <w:pStyle w:val="Sinespaciado"/>
        <w:tabs>
          <w:tab w:val="right" w:leader="hyphen" w:pos="9356"/>
        </w:tabs>
        <w:ind w:left="1560" w:hanging="284"/>
        <w:jc w:val="both"/>
        <w:rPr>
          <w:i/>
          <w:lang w:eastAsia="es-MX"/>
        </w:rPr>
      </w:pPr>
    </w:p>
    <w:p w:rsidR="00D72364" w:rsidRPr="00D72364" w:rsidRDefault="00D72364" w:rsidP="007546B0">
      <w:pPr>
        <w:pStyle w:val="Sinespaciado"/>
        <w:tabs>
          <w:tab w:val="right" w:leader="hyphen" w:pos="9356"/>
        </w:tabs>
        <w:ind w:left="1276"/>
        <w:jc w:val="both"/>
        <w:rPr>
          <w:i/>
          <w:lang w:eastAsia="es-MX"/>
        </w:rPr>
      </w:pPr>
      <w:r>
        <w:rPr>
          <w:i/>
          <w:lang w:eastAsia="es-MX"/>
        </w:rPr>
        <w:t>Quedo a sus apreciables consideraciones, esperando se de contestación a las dudas aquí planteadas y en su caso, fije las previsiones necesarias para que las y los aspirantes a candidatos y las precandidatas y precandidatos a diputados por el principio de representación proporcional, y las y los candidatos a diputados por el principio de representación proporcional, compitan dentro del marco legal correspondiente.”</w:t>
      </w:r>
    </w:p>
    <w:p w:rsidR="002873DD" w:rsidRDefault="002873DD" w:rsidP="007546B0">
      <w:pPr>
        <w:pStyle w:val="Sinespaciado"/>
        <w:tabs>
          <w:tab w:val="right" w:leader="hyphen" w:pos="9356"/>
        </w:tabs>
        <w:rPr>
          <w:smallCaps/>
          <w:lang w:eastAsia="es-MX"/>
        </w:rPr>
      </w:pPr>
    </w:p>
    <w:p w:rsidR="00C32BED" w:rsidRDefault="00D72364" w:rsidP="007546B0">
      <w:pPr>
        <w:pStyle w:val="Sinespaciado"/>
        <w:tabs>
          <w:tab w:val="right" w:leader="hyphen" w:pos="9356"/>
        </w:tabs>
        <w:jc w:val="both"/>
        <w:rPr>
          <w:lang w:eastAsia="es-MX"/>
        </w:rPr>
      </w:pPr>
      <w:r>
        <w:rPr>
          <w:lang w:eastAsia="es-MX"/>
        </w:rPr>
        <w:t xml:space="preserve">--- 6.- Que en </w:t>
      </w:r>
      <w:r w:rsidR="00C32BED">
        <w:rPr>
          <w:bCs/>
        </w:rPr>
        <w:t>lo que se refiere a la primera de las dudas planteadas, es necesario aclarar que no hay disposición legal que permita o prohíba a las y los aspirantes a candidatos o precandidatos por el principio de representación proporcional la realización de actos de precampaña, sin embargo, las decisiones que se toman al interior de los partidos políticos para definir las listas de candidatos por este principio</w:t>
      </w:r>
      <w:r w:rsidR="00B24426">
        <w:rPr>
          <w:bCs/>
        </w:rPr>
        <w:t>,</w:t>
      </w:r>
      <w:r w:rsidR="003227AD">
        <w:rPr>
          <w:bCs/>
        </w:rPr>
        <w:t xml:space="preserve"> en ningún momento requieren de la intervención de la ciudadanía</w:t>
      </w:r>
      <w:r w:rsidR="00C32BED" w:rsidRPr="00C32BED">
        <w:t>,</w:t>
      </w:r>
      <w:r w:rsidR="005D647B">
        <w:t xml:space="preserve"> además </w:t>
      </w:r>
      <w:r w:rsidR="005D647B" w:rsidRPr="00246C3A">
        <w:t xml:space="preserve">de que, cuando se realizan los procesos internos de los partidos </w:t>
      </w:r>
      <w:r w:rsidR="005306A5" w:rsidRPr="00246C3A">
        <w:t>políticos</w:t>
      </w:r>
      <w:r w:rsidR="005D647B" w:rsidRPr="00246C3A">
        <w:t xml:space="preserve"> no se puede involucrar a dichas figuras jurídicas. Es decir, la figura de aspirantes a candidatos y precandidatos de representación proporcional no puede existir en una contienda interna de un partido porque </w:t>
      </w:r>
      <w:r w:rsidR="005306A5" w:rsidRPr="00246C3A">
        <w:t>la</w:t>
      </w:r>
      <w:r w:rsidR="005D647B" w:rsidRPr="00246C3A">
        <w:t xml:space="preserve"> representación partidista</w:t>
      </w:r>
      <w:r w:rsidR="005306A5" w:rsidRPr="00246C3A">
        <w:t xml:space="preserve"> por este principio, </w:t>
      </w:r>
      <w:r w:rsidR="005D647B" w:rsidRPr="00246C3A">
        <w:t>solo estará en disputa en la elección constitucional</w:t>
      </w:r>
      <w:r w:rsidR="00C32BED" w:rsidRPr="00246C3A">
        <w:t>.</w:t>
      </w:r>
      <w:r>
        <w:tab/>
      </w:r>
    </w:p>
    <w:p w:rsidR="003227AD" w:rsidRPr="00C32BED" w:rsidRDefault="003227AD" w:rsidP="007546B0">
      <w:pPr>
        <w:pStyle w:val="Sinespaciado"/>
        <w:tabs>
          <w:tab w:val="right" w:leader="hyphen" w:pos="9356"/>
        </w:tabs>
        <w:jc w:val="both"/>
      </w:pPr>
    </w:p>
    <w:p w:rsidR="009D0FA3" w:rsidRDefault="00D72364" w:rsidP="007546B0">
      <w:pPr>
        <w:pStyle w:val="Sinespaciado"/>
        <w:tabs>
          <w:tab w:val="right" w:leader="hyphen" w:pos="9356"/>
        </w:tabs>
        <w:jc w:val="both"/>
      </w:pPr>
      <w:r>
        <w:t xml:space="preserve">--- </w:t>
      </w:r>
      <w:r w:rsidR="003227AD">
        <w:t>Por lo que</w:t>
      </w:r>
      <w:r w:rsidR="00B24426">
        <w:t>,</w:t>
      </w:r>
      <w:r w:rsidR="003227AD">
        <w:t xml:space="preserve"> a</w:t>
      </w:r>
      <w:r w:rsidR="00C32BED" w:rsidRPr="00C32BED">
        <w:t>l no</w:t>
      </w:r>
      <w:r w:rsidR="003227AD">
        <w:t xml:space="preserve"> depender del voto directo y no</w:t>
      </w:r>
      <w:r w:rsidR="00C32BED" w:rsidRPr="00C32BED">
        <w:t xml:space="preserve"> presentarse ante la ciudadanía</w:t>
      </w:r>
      <w:r w:rsidR="007A42E3">
        <w:t xml:space="preserve"> en general</w:t>
      </w:r>
      <w:r w:rsidR="00C32BED" w:rsidRPr="00C32BED">
        <w:t xml:space="preserve"> para solicitar el voto a su favor</w:t>
      </w:r>
      <w:r w:rsidR="003227AD">
        <w:t>, se puede</w:t>
      </w:r>
      <w:r w:rsidR="00C32BED" w:rsidRPr="00C32BED">
        <w:t xml:space="preserve"> señalar que </w:t>
      </w:r>
      <w:r w:rsidR="002238EC">
        <w:t>podría ser</w:t>
      </w:r>
      <w:r w:rsidR="00C32BED" w:rsidRPr="00C32BED">
        <w:t xml:space="preserve"> </w:t>
      </w:r>
      <w:r w:rsidR="009D0FA3" w:rsidRPr="00C32BED">
        <w:t>con</w:t>
      </w:r>
      <w:r w:rsidR="009D0FA3">
        <w:t>fuso</w:t>
      </w:r>
      <w:r w:rsidR="003227AD">
        <w:t xml:space="preserve"> </w:t>
      </w:r>
      <w:r w:rsidR="009D0FA3">
        <w:t>para los electores el hecho de que se den a conocer a todos los que aspiren a ser tomados en cuenta por el partido, para conformar la lista de diputados por el principio de representación proporcional, ya que su inclusión o no, será sobre la base de los procedimientos internos que el partido haya diseñado para el caso</w:t>
      </w:r>
      <w:r w:rsidR="009D0FA3" w:rsidRPr="00246C3A">
        <w:t>.</w:t>
      </w:r>
      <w:r w:rsidR="009D0FA3">
        <w:tab/>
        <w:t xml:space="preserve"> </w:t>
      </w:r>
    </w:p>
    <w:p w:rsidR="009D0FA3" w:rsidRDefault="009D0FA3" w:rsidP="007546B0">
      <w:pPr>
        <w:pStyle w:val="Sinespaciado"/>
        <w:tabs>
          <w:tab w:val="right" w:leader="hyphen" w:pos="9356"/>
        </w:tabs>
        <w:jc w:val="both"/>
      </w:pPr>
    </w:p>
    <w:p w:rsidR="003227AD" w:rsidRDefault="00A11CBD" w:rsidP="007546B0">
      <w:pPr>
        <w:pStyle w:val="Sinespaciado"/>
        <w:tabs>
          <w:tab w:val="right" w:leader="hyphen" w:pos="9356"/>
        </w:tabs>
        <w:jc w:val="both"/>
        <w:rPr>
          <w:lang w:eastAsia="es-MX"/>
        </w:rPr>
      </w:pPr>
      <w:r>
        <w:rPr>
          <w:lang w:eastAsia="es-MX"/>
        </w:rPr>
        <w:t xml:space="preserve">--- </w:t>
      </w:r>
      <w:r w:rsidR="003227AD">
        <w:rPr>
          <w:lang w:eastAsia="es-MX"/>
        </w:rPr>
        <w:t>En consecuencia, desde el punto de vista de esta autoridad electoral</w:t>
      </w:r>
      <w:r w:rsidR="00246C3A">
        <w:rPr>
          <w:lang w:eastAsia="es-MX"/>
        </w:rPr>
        <w:t xml:space="preserve">, </w:t>
      </w:r>
      <w:r w:rsidR="00443442">
        <w:rPr>
          <w:lang w:eastAsia="es-MX"/>
        </w:rPr>
        <w:t xml:space="preserve">dado que no hay prohibición expresa en la Constitución ni en las leyes de la materia, </w:t>
      </w:r>
      <w:r w:rsidR="00246C3A">
        <w:rPr>
          <w:lang w:eastAsia="es-MX"/>
        </w:rPr>
        <w:t xml:space="preserve">las y </w:t>
      </w:r>
      <w:r w:rsidR="003227AD">
        <w:rPr>
          <w:lang w:eastAsia="es-MX"/>
        </w:rPr>
        <w:t>los aspirantes a candidatos o precandidatos</w:t>
      </w:r>
      <w:r w:rsidR="005306A5">
        <w:rPr>
          <w:lang w:eastAsia="es-MX"/>
        </w:rPr>
        <w:t xml:space="preserve"> por el Principio</w:t>
      </w:r>
      <w:r w:rsidR="00246C3A">
        <w:rPr>
          <w:lang w:eastAsia="es-MX"/>
        </w:rPr>
        <w:t xml:space="preserve"> de Representación Proporcional, </w:t>
      </w:r>
      <w:r w:rsidR="002238EC">
        <w:rPr>
          <w:lang w:eastAsia="es-MX"/>
        </w:rPr>
        <w:t>solo pueden realizar actos de precampaña al interior de su partido y de acuerdo a su normatividad estatutaria vigente</w:t>
      </w:r>
      <w:r w:rsidR="003227AD">
        <w:rPr>
          <w:lang w:eastAsia="es-MX"/>
        </w:rPr>
        <w:t>.</w:t>
      </w:r>
      <w:r>
        <w:rPr>
          <w:lang w:eastAsia="es-MX"/>
        </w:rPr>
        <w:tab/>
      </w:r>
    </w:p>
    <w:p w:rsidR="00A11CBD" w:rsidRDefault="00A11CBD" w:rsidP="007546B0">
      <w:pPr>
        <w:pStyle w:val="Sinespaciado"/>
        <w:tabs>
          <w:tab w:val="right" w:leader="hyphen" w:pos="9356"/>
        </w:tabs>
        <w:jc w:val="both"/>
        <w:rPr>
          <w:lang w:eastAsia="es-MX"/>
        </w:rPr>
      </w:pPr>
    </w:p>
    <w:p w:rsidR="00B52203" w:rsidRPr="00A11CBD" w:rsidRDefault="00A11CBD" w:rsidP="007546B0">
      <w:pPr>
        <w:pStyle w:val="Sinespaciado"/>
        <w:tabs>
          <w:tab w:val="right" w:leader="hyphen" w:pos="9356"/>
        </w:tabs>
        <w:jc w:val="both"/>
        <w:rPr>
          <w:lang w:eastAsia="es-MX"/>
        </w:rPr>
      </w:pPr>
      <w:r>
        <w:rPr>
          <w:lang w:eastAsia="es-MX"/>
        </w:rPr>
        <w:t xml:space="preserve">---7.- </w:t>
      </w:r>
      <w:r w:rsidR="00B52203">
        <w:rPr>
          <w:lang w:eastAsia="es-MX"/>
        </w:rPr>
        <w:t>C</w:t>
      </w:r>
      <w:r w:rsidR="001226EC">
        <w:rPr>
          <w:lang w:eastAsia="es-MX"/>
        </w:rPr>
        <w:t xml:space="preserve">on </w:t>
      </w:r>
      <w:r w:rsidR="00B52203">
        <w:rPr>
          <w:lang w:eastAsia="es-MX"/>
        </w:rPr>
        <w:t xml:space="preserve">respecto a la segunda duda, </w:t>
      </w:r>
      <w:r>
        <w:rPr>
          <w:lang w:eastAsia="es-MX"/>
        </w:rPr>
        <w:t>referente a que s</w:t>
      </w:r>
      <w:r w:rsidRPr="00A11CBD">
        <w:rPr>
          <w:lang w:eastAsia="es-MX"/>
        </w:rPr>
        <w:t>í las y los candidatos a diputados por el principio de representación proporcional pueden realizar campañas</w:t>
      </w:r>
      <w:r>
        <w:rPr>
          <w:lang w:eastAsia="es-MX"/>
        </w:rPr>
        <w:t xml:space="preserve">, es importante señalar que </w:t>
      </w:r>
      <w:r w:rsidR="001226EC">
        <w:rPr>
          <w:lang w:eastAsia="es-MX"/>
        </w:rPr>
        <w:t>tampoco</w:t>
      </w:r>
      <w:r w:rsidR="006F03FA">
        <w:rPr>
          <w:lang w:eastAsia="es-MX"/>
        </w:rPr>
        <w:t xml:space="preserve"> </w:t>
      </w:r>
      <w:r w:rsidR="006F03FA" w:rsidRPr="006F03FA">
        <w:rPr>
          <w:bCs/>
        </w:rPr>
        <w:t xml:space="preserve">existe disposición constitucional o legal que prohíba o limite la posibilidad de que </w:t>
      </w:r>
      <w:r w:rsidR="00246C3A">
        <w:rPr>
          <w:bCs/>
        </w:rPr>
        <w:t xml:space="preserve">las y </w:t>
      </w:r>
      <w:r w:rsidR="006F03FA" w:rsidRPr="006F03FA">
        <w:rPr>
          <w:bCs/>
        </w:rPr>
        <w:t>los candidatos a cargos de elección popular por el principio de representación proporcional realicen actos de campaña</w:t>
      </w:r>
      <w:r w:rsidR="006F03FA">
        <w:rPr>
          <w:lang w:eastAsia="es-MX"/>
        </w:rPr>
        <w:t xml:space="preserve"> y dado </w:t>
      </w:r>
      <w:r w:rsidR="00B52203" w:rsidRPr="006F03FA">
        <w:t xml:space="preserve">que la consulta involucra el ejercicio de derechos humanos se debe preferir una interpretación conforme en sentido amplio con la Constitución Federal y ordenamientos internacionales a fin de permitir un ejercicio pleno, con toda su fuerza expansiva, </w:t>
      </w:r>
      <w:r w:rsidR="00B52203" w:rsidRPr="006F03FA">
        <w:lastRenderedPageBreak/>
        <w:t>respecto a los derechos de votar y ser votados, así como el de libre expresión de los candidatos y el derecho a la información de los electores para que las elecciones tengan el carácter de auténticas y libres</w:t>
      </w:r>
      <w:r w:rsidR="00B52203" w:rsidRPr="00B52203">
        <w:rPr>
          <w:i/>
          <w:sz w:val="20"/>
        </w:rPr>
        <w:t>.</w:t>
      </w:r>
      <w:r>
        <w:rPr>
          <w:i/>
          <w:sz w:val="20"/>
        </w:rPr>
        <w:tab/>
      </w:r>
    </w:p>
    <w:p w:rsidR="00B52203" w:rsidRDefault="00B52203" w:rsidP="007546B0">
      <w:pPr>
        <w:pStyle w:val="Sinespaciado"/>
        <w:tabs>
          <w:tab w:val="right" w:leader="hyphen" w:pos="9356"/>
        </w:tabs>
        <w:ind w:left="709"/>
        <w:jc w:val="both"/>
        <w:rPr>
          <w:i/>
          <w:sz w:val="20"/>
        </w:rPr>
      </w:pPr>
    </w:p>
    <w:p w:rsidR="00B52203" w:rsidRDefault="00A11CBD" w:rsidP="007546B0">
      <w:pPr>
        <w:pStyle w:val="Sinespaciado"/>
        <w:tabs>
          <w:tab w:val="right" w:leader="hyphen" w:pos="9356"/>
        </w:tabs>
        <w:jc w:val="both"/>
      </w:pPr>
      <w:r>
        <w:t>---</w:t>
      </w:r>
      <w:r w:rsidR="00B52203" w:rsidRPr="006F03FA">
        <w:t>Además, el hecho de que</w:t>
      </w:r>
      <w:r w:rsidR="00246C3A">
        <w:t xml:space="preserve"> las y</w:t>
      </w:r>
      <w:r w:rsidR="00B52203" w:rsidRPr="006F03FA">
        <w:t xml:space="preserve"> los diputados, con independencia del principio por el cual son electos, realicen actos de campaña, contribuye al mandato constitucional de promover la participación del pueblo en la vida democrática, a la integración de la representación proporcional, y hacer posible el acceso del poder público.</w:t>
      </w:r>
      <w:r>
        <w:tab/>
      </w:r>
    </w:p>
    <w:p w:rsidR="00A11CBD" w:rsidRDefault="00A11CBD" w:rsidP="007546B0">
      <w:pPr>
        <w:pStyle w:val="Sinespaciado"/>
        <w:tabs>
          <w:tab w:val="right" w:leader="hyphen" w:pos="9356"/>
        </w:tabs>
        <w:jc w:val="both"/>
      </w:pPr>
    </w:p>
    <w:p w:rsidR="00A11CBD" w:rsidRPr="006F03FA" w:rsidRDefault="00A11CBD" w:rsidP="007546B0">
      <w:pPr>
        <w:pStyle w:val="Sinespaciado"/>
        <w:tabs>
          <w:tab w:val="right" w:leader="hyphen" w:pos="9356"/>
        </w:tabs>
        <w:jc w:val="both"/>
      </w:pPr>
      <w:r>
        <w:t>---En este caso, la ciudadanía si participa con su voto para que</w:t>
      </w:r>
      <w:r w:rsidR="00246C3A">
        <w:t xml:space="preserve"> las y</w:t>
      </w:r>
      <w:r>
        <w:t xml:space="preserve"> los candidatos de representación proporcional lleguen a ocupar una curul en el Congreso del Estado,</w:t>
      </w:r>
      <w:r w:rsidR="006B26AF">
        <w:t xml:space="preserve"> </w:t>
      </w:r>
      <w:bookmarkStart w:id="0" w:name="_GoBack"/>
      <w:bookmarkEnd w:id="0"/>
      <w:r>
        <w:t>ya que al votar por su candidato de mayoría relativa, automáticamente también están avalando la lista de</w:t>
      </w:r>
      <w:r w:rsidR="00246C3A">
        <w:t xml:space="preserve"> las y </w:t>
      </w:r>
      <w:r>
        <w:t>los candidatos a diputados por el principio de representación proporcional de ese partido, que se encuentra al reverso de la boleta electoral.</w:t>
      </w:r>
      <w:r>
        <w:tab/>
      </w:r>
    </w:p>
    <w:p w:rsidR="00B52203" w:rsidRPr="006F03FA" w:rsidRDefault="00B52203" w:rsidP="007546B0">
      <w:pPr>
        <w:pStyle w:val="Sinespaciado"/>
        <w:tabs>
          <w:tab w:val="right" w:leader="hyphen" w:pos="9356"/>
        </w:tabs>
        <w:ind w:left="709"/>
        <w:jc w:val="both"/>
      </w:pPr>
    </w:p>
    <w:p w:rsidR="00B52203" w:rsidRPr="006F03FA" w:rsidRDefault="00A11CBD" w:rsidP="007546B0">
      <w:pPr>
        <w:pStyle w:val="Sinespaciado"/>
        <w:tabs>
          <w:tab w:val="right" w:leader="hyphen" w:pos="9356"/>
        </w:tabs>
        <w:jc w:val="both"/>
      </w:pPr>
      <w:r>
        <w:t>---</w:t>
      </w:r>
      <w:r w:rsidR="00B52203" w:rsidRPr="006F03FA">
        <w:t xml:space="preserve">En conclusión, </w:t>
      </w:r>
      <w:r w:rsidR="00246C3A">
        <w:t xml:space="preserve">las y </w:t>
      </w:r>
      <w:r w:rsidR="00B52203" w:rsidRPr="006F03FA">
        <w:t>los candidatos a diputados por el principio de representación proporcional pueden realizar campañas electorales, y en consecuencia, les son aplicables los principios y reglas para el control y vigilancia del origen y uso de recursos públicos, sin que ello implique el derecho a un financiamiento adicional o distinto al que se otorga a los partidos políticos, pues es a través de éstos como podrán acceder a dichas prerrogativas.</w:t>
      </w:r>
      <w:r>
        <w:tab/>
      </w:r>
    </w:p>
    <w:p w:rsidR="00A42150" w:rsidRDefault="00A42150" w:rsidP="007546B0">
      <w:pPr>
        <w:pStyle w:val="Sinespaciado"/>
        <w:tabs>
          <w:tab w:val="right" w:leader="hyphen" w:pos="9356"/>
        </w:tabs>
        <w:jc w:val="both"/>
        <w:rPr>
          <w:lang w:eastAsia="es-MX"/>
        </w:rPr>
      </w:pPr>
    </w:p>
    <w:p w:rsidR="00A42150" w:rsidRDefault="00A11CBD" w:rsidP="007546B0">
      <w:pPr>
        <w:pStyle w:val="Sinespaciado"/>
        <w:tabs>
          <w:tab w:val="right" w:leader="hyphen" w:pos="9356"/>
        </w:tabs>
        <w:jc w:val="both"/>
        <w:rPr>
          <w:lang w:eastAsia="es-MX"/>
        </w:rPr>
      </w:pPr>
      <w:r>
        <w:rPr>
          <w:lang w:eastAsia="es-MX"/>
        </w:rPr>
        <w:t>---</w:t>
      </w:r>
      <w:r w:rsidR="002B71C5">
        <w:rPr>
          <w:lang w:eastAsia="es-MX"/>
        </w:rPr>
        <w:t xml:space="preserve">Para reforzar lo anterior, se </w:t>
      </w:r>
      <w:r>
        <w:rPr>
          <w:lang w:eastAsia="es-MX"/>
        </w:rPr>
        <w:t>inserta</w:t>
      </w:r>
      <w:r w:rsidR="002B71C5">
        <w:rPr>
          <w:lang w:eastAsia="es-MX"/>
        </w:rPr>
        <w:t xml:space="preserve"> la siguiente tesis de jurisprudencia emitida por la Sala Superior del Tribunal Electoral del Poder Judicial de la Federación que a la letra dice:</w:t>
      </w:r>
      <w:r>
        <w:rPr>
          <w:lang w:eastAsia="es-MX"/>
        </w:rPr>
        <w:tab/>
      </w:r>
      <w:r w:rsidR="002B71C5">
        <w:rPr>
          <w:lang w:eastAsia="es-MX"/>
        </w:rPr>
        <w:t xml:space="preserve"> </w:t>
      </w:r>
    </w:p>
    <w:p w:rsidR="00A42150" w:rsidRPr="007546B0" w:rsidRDefault="00A42150" w:rsidP="007546B0">
      <w:pPr>
        <w:pStyle w:val="Sinespaciado"/>
        <w:tabs>
          <w:tab w:val="right" w:leader="hyphen" w:pos="9356"/>
        </w:tabs>
        <w:jc w:val="both"/>
        <w:rPr>
          <w:sz w:val="16"/>
          <w:lang w:eastAsia="es-MX"/>
        </w:rPr>
      </w:pPr>
    </w:p>
    <w:p w:rsidR="00453B8F" w:rsidRPr="002B71C5" w:rsidRDefault="002873DD" w:rsidP="007546B0">
      <w:pPr>
        <w:tabs>
          <w:tab w:val="right" w:leader="hyphen" w:pos="9356"/>
        </w:tabs>
        <w:ind w:left="993" w:right="566"/>
        <w:jc w:val="both"/>
        <w:rPr>
          <w:i/>
          <w:color w:val="000000" w:themeColor="text1"/>
          <w:sz w:val="20"/>
        </w:rPr>
      </w:pPr>
      <w:r w:rsidRPr="002B71C5">
        <w:rPr>
          <w:rFonts w:eastAsia="Times New Roman"/>
          <w:b/>
          <w:bCs/>
          <w:i/>
          <w:color w:val="000000" w:themeColor="text1"/>
          <w:sz w:val="20"/>
          <w:lang w:eastAsia="es-MX"/>
        </w:rPr>
        <w:t xml:space="preserve">CANDIDATOS DE REPRESENTACIÓN PROPORCIONAL. PUEDEN REALIZAR ACTOS DE CAMPAÑA EN PROCESOS ELECTORALES (LEGISLACIÓN FEDERAL Y SIMILARES).-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la interpretación, sistemática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funcional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los artículos 1º, párrafos primero a tercero, 6º, 7º, 35, fracciones II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III,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41, apartado 1, segundo párrafo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la Constitución Fe</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ral, así como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los artículos 19, apartados 1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2,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25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l Pacto Internacional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rechos Civiles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Políticos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23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la Conv</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ción Americana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rechos Humanos, se obti</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e que los </w:t>
      </w:r>
      <w:r w:rsidRPr="002B71C5">
        <w:rPr>
          <w:rFonts w:eastAsia="Times New Roman"/>
          <w:bCs/>
          <w:i/>
          <w:color w:val="000000" w:themeColor="text1"/>
          <w:sz w:val="20"/>
          <w:lang w:eastAsia="es-MX"/>
        </w:rPr>
        <w:t>candidatos</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representación</w:t>
      </w:r>
      <w:r w:rsidRPr="002B71C5">
        <w:rPr>
          <w:rFonts w:eastAsia="Times New Roman"/>
          <w:i/>
          <w:color w:val="000000" w:themeColor="text1"/>
          <w:sz w:val="20"/>
          <w:lang w:eastAsia="es-MX"/>
        </w:rPr>
        <w:t xml:space="preserve"> proporcional sí pue</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n </w:t>
      </w:r>
      <w:r w:rsidRPr="002B71C5">
        <w:rPr>
          <w:rFonts w:eastAsia="Times New Roman"/>
          <w:bCs/>
          <w:i/>
          <w:color w:val="000000" w:themeColor="text1"/>
          <w:sz w:val="20"/>
          <w:lang w:eastAsia="es-MX"/>
        </w:rPr>
        <w:t>realizar</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actos</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campaña</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 los </w:t>
      </w:r>
      <w:r w:rsidRPr="002B71C5">
        <w:rPr>
          <w:rFonts w:eastAsia="Times New Roman"/>
          <w:bCs/>
          <w:i/>
          <w:color w:val="000000" w:themeColor="text1"/>
          <w:sz w:val="20"/>
          <w:lang w:eastAsia="es-MX"/>
        </w:rPr>
        <w:t>procesos</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electorales</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 tanto que al igual que los </w:t>
      </w:r>
      <w:r w:rsidRPr="002B71C5">
        <w:rPr>
          <w:rFonts w:eastAsia="Times New Roman"/>
          <w:bCs/>
          <w:i/>
          <w:color w:val="000000" w:themeColor="text1"/>
          <w:sz w:val="20"/>
          <w:lang w:eastAsia="es-MX"/>
        </w:rPr>
        <w:t>candidatos</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ma</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oría relativa, son electos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manera directa,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los preceptos normativos constitucionales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legales aplicables a las </w:t>
      </w:r>
      <w:r w:rsidRPr="002B71C5">
        <w:rPr>
          <w:rFonts w:eastAsia="Times New Roman"/>
          <w:bCs/>
          <w:i/>
          <w:color w:val="000000" w:themeColor="text1"/>
          <w:sz w:val="20"/>
          <w:lang w:eastAsia="es-MX"/>
        </w:rPr>
        <w:t>campaña</w:t>
      </w:r>
      <w:r w:rsidRPr="002B71C5">
        <w:rPr>
          <w:rFonts w:eastAsia="Times New Roman"/>
          <w:i/>
          <w:color w:val="000000" w:themeColor="text1"/>
          <w:sz w:val="20"/>
          <w:lang w:eastAsia="es-MX"/>
        </w:rPr>
        <w:t xml:space="preserve">s </w:t>
      </w:r>
      <w:r w:rsidRPr="002B71C5">
        <w:rPr>
          <w:rFonts w:eastAsia="Times New Roman"/>
          <w:bCs/>
          <w:i/>
          <w:color w:val="000000" w:themeColor="text1"/>
          <w:sz w:val="20"/>
          <w:lang w:eastAsia="es-MX"/>
        </w:rPr>
        <w:t>electorales</w:t>
      </w:r>
      <w:r w:rsidRPr="002B71C5">
        <w:rPr>
          <w:rFonts w:eastAsia="Times New Roman"/>
          <w:i/>
          <w:color w:val="000000" w:themeColor="text1"/>
          <w:sz w:val="20"/>
          <w:lang w:eastAsia="es-MX"/>
        </w:rPr>
        <w:t xml:space="preserve"> no exclu</w:t>
      </w:r>
      <w:r w:rsidRPr="002B71C5">
        <w:rPr>
          <w:rFonts w:eastAsia="Times New Roman"/>
          <w:bCs/>
          <w:i/>
          <w:color w:val="000000" w:themeColor="text1"/>
          <w:sz w:val="20"/>
          <w:lang w:eastAsia="es-MX"/>
        </w:rPr>
        <w:t>yen</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manera expresa la posibilidad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que los realic</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lo cual permite un ejercicio pl</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los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rechos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votar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ser votado,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libre participación política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libre expresión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los </w:t>
      </w:r>
      <w:r w:rsidRPr="002B71C5">
        <w:rPr>
          <w:rFonts w:eastAsia="Times New Roman"/>
          <w:bCs/>
          <w:i/>
          <w:color w:val="000000" w:themeColor="text1"/>
          <w:sz w:val="20"/>
          <w:lang w:eastAsia="es-MX"/>
        </w:rPr>
        <w:t>candidatos</w:t>
      </w:r>
      <w:r w:rsidRPr="002B71C5">
        <w:rPr>
          <w:rFonts w:eastAsia="Times New Roman"/>
          <w:i/>
          <w:color w:val="000000" w:themeColor="text1"/>
          <w:sz w:val="20"/>
          <w:lang w:eastAsia="es-MX"/>
        </w:rPr>
        <w:t xml:space="preserve"> que conti</w:t>
      </w:r>
      <w:r w:rsidRPr="002B71C5">
        <w:rPr>
          <w:rFonts w:eastAsia="Times New Roman"/>
          <w:bCs/>
          <w:i/>
          <w:color w:val="000000" w:themeColor="text1"/>
          <w:sz w:val="20"/>
          <w:lang w:eastAsia="es-MX"/>
        </w:rPr>
        <w:t>ende</w:t>
      </w:r>
      <w:r w:rsidRPr="002B71C5">
        <w:rPr>
          <w:rFonts w:eastAsia="Times New Roman"/>
          <w:i/>
          <w:color w:val="000000" w:themeColor="text1"/>
          <w:sz w:val="20"/>
          <w:lang w:eastAsia="es-MX"/>
        </w:rPr>
        <w:t xml:space="preserve">n bajo ese principio, aunado a que la exposición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sus propuestas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campaña</w:t>
      </w:r>
      <w:r w:rsidRPr="002B71C5">
        <w:rPr>
          <w:rFonts w:eastAsia="Times New Roman"/>
          <w:i/>
          <w:color w:val="000000" w:themeColor="text1"/>
          <w:sz w:val="20"/>
          <w:lang w:eastAsia="es-MX"/>
        </w:rPr>
        <w:t xml:space="preserve"> inci</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manera favorable </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 el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recho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información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l electorado, </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 tanto le permite conocer a los actores políticos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sus propuestas políticas, así como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la plataforma i</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ológica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l partido político que los postula, lo que otorga a la ciudadanía mejores condiciones para ejercer un voto razonado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libre, coad</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uvando así a la realización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elecciones libres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aut</w:t>
      </w:r>
      <w:r w:rsidRPr="002B71C5">
        <w:rPr>
          <w:rFonts w:eastAsia="Times New Roman"/>
          <w:bCs/>
          <w:i/>
          <w:color w:val="000000" w:themeColor="text1"/>
          <w:sz w:val="20"/>
          <w:lang w:eastAsia="es-MX"/>
        </w:rPr>
        <w:t>én</w:t>
      </w:r>
      <w:r w:rsidRPr="002B71C5">
        <w:rPr>
          <w:rFonts w:eastAsia="Times New Roman"/>
          <w:i/>
          <w:color w:val="000000" w:themeColor="text1"/>
          <w:sz w:val="20"/>
          <w:lang w:eastAsia="es-MX"/>
        </w:rPr>
        <w:t xml:space="preserve">ticas, propio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un estado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mocrático.</w:t>
      </w:r>
    </w:p>
    <w:p w:rsidR="002873DD" w:rsidRPr="002B71C5" w:rsidRDefault="002873DD" w:rsidP="007546B0">
      <w:pPr>
        <w:tabs>
          <w:tab w:val="right" w:leader="hyphen" w:pos="9356"/>
        </w:tabs>
        <w:ind w:left="993" w:right="566"/>
        <w:rPr>
          <w:rFonts w:eastAsia="Times New Roman"/>
          <w:b/>
          <w:bCs/>
          <w:i/>
          <w:color w:val="000000" w:themeColor="text1"/>
          <w:sz w:val="20"/>
          <w:lang w:eastAsia="es-MX"/>
        </w:rPr>
      </w:pPr>
      <w:r w:rsidRPr="002B71C5">
        <w:rPr>
          <w:rFonts w:eastAsia="Times New Roman"/>
          <w:b/>
          <w:bCs/>
          <w:i/>
          <w:color w:val="000000" w:themeColor="text1"/>
          <w:sz w:val="20"/>
          <w:lang w:eastAsia="es-MX"/>
        </w:rPr>
        <w:t>5ta Época</w:t>
      </w:r>
    </w:p>
    <w:p w:rsidR="002873DD" w:rsidRPr="002B71C5" w:rsidRDefault="002873DD" w:rsidP="007546B0">
      <w:pPr>
        <w:tabs>
          <w:tab w:val="right" w:leader="hyphen" w:pos="9356"/>
        </w:tabs>
        <w:ind w:left="993" w:right="566"/>
        <w:jc w:val="both"/>
        <w:rPr>
          <w:rFonts w:eastAsia="Times New Roman"/>
          <w:i/>
          <w:color w:val="000000" w:themeColor="text1"/>
          <w:sz w:val="20"/>
          <w:lang w:eastAsia="es-MX"/>
        </w:rPr>
      </w:pPr>
      <w:r w:rsidRPr="002B71C5">
        <w:rPr>
          <w:rFonts w:eastAsia="Times New Roman"/>
          <w:i/>
          <w:color w:val="000000" w:themeColor="text1"/>
          <w:sz w:val="20"/>
          <w:lang w:eastAsia="es-MX"/>
        </w:rPr>
        <w:lastRenderedPageBreak/>
        <w:t xml:space="preserve">Contradicción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criterios. </w:t>
      </w:r>
      <w:hyperlink r:id="rId7" w:tgtFrame="_blank" w:history="1">
        <w:r w:rsidRPr="002B71C5">
          <w:rPr>
            <w:rFonts w:eastAsia="Times New Roman"/>
            <w:i/>
            <w:color w:val="000000" w:themeColor="text1"/>
            <w:sz w:val="20"/>
            <w:u w:val="single"/>
            <w:lang w:eastAsia="es-MX"/>
          </w:rPr>
          <w:t>SUP-CDC-7/2012</w:t>
        </w:r>
      </w:hyperlink>
      <w:r w:rsidRPr="002B71C5">
        <w:rPr>
          <w:rFonts w:eastAsia="Times New Roman"/>
          <w:i/>
          <w:color w:val="000000" w:themeColor="text1"/>
          <w:sz w:val="20"/>
          <w:lang w:eastAsia="es-MX"/>
        </w:rPr>
        <w:t>.—</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tre los sust</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tados por la Sala Superior </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 la Sala Regional correspondi</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te a la Tercera Circunscripción Plurinominal, con se</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 xml:space="preserve"> Xalapa, Veracruz, ambas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l Tribunal Electoral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l Po</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 Judicial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la Fe</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ración.—5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diciembre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2012.—Ma</w:t>
      </w:r>
      <w:r w:rsidRPr="002B71C5">
        <w:rPr>
          <w:rFonts w:eastAsia="Times New Roman"/>
          <w:bCs/>
          <w:i/>
          <w:color w:val="000000" w:themeColor="text1"/>
          <w:sz w:val="20"/>
          <w:lang w:eastAsia="es-MX"/>
        </w:rPr>
        <w:t>y</w:t>
      </w:r>
      <w:r w:rsidRPr="002B71C5">
        <w:rPr>
          <w:rFonts w:eastAsia="Times New Roman"/>
          <w:i/>
          <w:color w:val="000000" w:themeColor="text1"/>
          <w:sz w:val="20"/>
          <w:lang w:eastAsia="es-MX"/>
        </w:rPr>
        <w:t xml:space="preserve">oría </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 xml:space="preserve"> seis votos.—Pon</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te: Pedro Esteban P</w:t>
      </w:r>
      <w:r w:rsidRPr="002B71C5">
        <w:rPr>
          <w:rFonts w:eastAsia="Times New Roman"/>
          <w:bCs/>
          <w:i/>
          <w:color w:val="000000" w:themeColor="text1"/>
          <w:sz w:val="20"/>
          <w:lang w:eastAsia="es-MX"/>
        </w:rPr>
        <w:t>en</w:t>
      </w:r>
      <w:r w:rsidRPr="002B71C5">
        <w:rPr>
          <w:rFonts w:eastAsia="Times New Roman"/>
          <w:i/>
          <w:color w:val="000000" w:themeColor="text1"/>
          <w:sz w:val="20"/>
          <w:lang w:eastAsia="es-MX"/>
        </w:rPr>
        <w:t>agos López.—Disi</w:t>
      </w:r>
      <w:r w:rsidRPr="002B71C5">
        <w:rPr>
          <w:rFonts w:eastAsia="Times New Roman"/>
          <w:bCs/>
          <w:i/>
          <w:color w:val="000000" w:themeColor="text1"/>
          <w:sz w:val="20"/>
          <w:lang w:eastAsia="es-MX"/>
        </w:rPr>
        <w:t>de</w:t>
      </w:r>
      <w:r w:rsidRPr="002B71C5">
        <w:rPr>
          <w:rFonts w:eastAsia="Times New Roman"/>
          <w:i/>
          <w:color w:val="000000" w:themeColor="text1"/>
          <w:sz w:val="20"/>
          <w:lang w:eastAsia="es-MX"/>
        </w:rPr>
        <w:t>nte: Flavio Galván Rivera.—Secretario: Jorge Alberto Orantes López.</w:t>
      </w:r>
    </w:p>
    <w:p w:rsidR="002873DD" w:rsidRPr="002B71C5" w:rsidRDefault="002873DD" w:rsidP="007546B0">
      <w:pPr>
        <w:tabs>
          <w:tab w:val="right" w:leader="hyphen" w:pos="9356"/>
        </w:tabs>
        <w:ind w:left="993" w:right="566"/>
        <w:jc w:val="both"/>
        <w:rPr>
          <w:i/>
          <w:color w:val="000000" w:themeColor="text1"/>
          <w:sz w:val="20"/>
        </w:rPr>
      </w:pPr>
      <w:r w:rsidRPr="002B71C5">
        <w:rPr>
          <w:rFonts w:eastAsia="Times New Roman"/>
          <w:b/>
          <w:bCs/>
          <w:i/>
          <w:color w:val="000000" w:themeColor="text1"/>
          <w:sz w:val="20"/>
          <w:lang w:eastAsia="es-MX"/>
        </w:rPr>
        <w:t>La Sala Superior en sesión pública celebrada el cinco de diciembre de dos mil doce, aprobó por mayoría de seis votos la jurisprudencia que antecede y la declaró formalmente obligatoria.</w:t>
      </w:r>
    </w:p>
    <w:p w:rsidR="002B71C5" w:rsidRDefault="000F3326" w:rsidP="007546B0">
      <w:pPr>
        <w:pStyle w:val="Sinespaciado"/>
        <w:tabs>
          <w:tab w:val="right" w:leader="hyphen" w:pos="9356"/>
        </w:tabs>
        <w:jc w:val="both"/>
        <w:rPr>
          <w:lang w:eastAsia="es-MX"/>
        </w:rPr>
      </w:pPr>
      <w:r>
        <w:rPr>
          <w:lang w:eastAsia="es-MX"/>
        </w:rPr>
        <w:t xml:space="preserve">---8.- En cuanto a la petición de que se fijen los topes de gastos de precampaña y campaña, tanto para los aspirantes a candidatos y precandidatos, como para los candidatos a diputados por el principio de representación proporcional, es de suma importancia señalar que al no existir </w:t>
      </w:r>
      <w:r w:rsidR="002B71C5" w:rsidRPr="00C83BC8">
        <w:rPr>
          <w:lang w:eastAsia="es-MX"/>
        </w:rPr>
        <w:t xml:space="preserve">disposición constitucional, legal o reglamentaria </w:t>
      </w:r>
      <w:r w:rsidR="00C83BC8">
        <w:rPr>
          <w:lang w:eastAsia="es-MX"/>
        </w:rPr>
        <w:t>en relación con las candidaturas a diputados por el principio de representación proporcional, esta autoridad no puede</w:t>
      </w:r>
      <w:r w:rsidR="00246C3A">
        <w:rPr>
          <w:lang w:eastAsia="es-MX"/>
        </w:rPr>
        <w:t>, en estricto apego al</w:t>
      </w:r>
      <w:r w:rsidR="00C83BC8">
        <w:rPr>
          <w:lang w:eastAsia="es-MX"/>
        </w:rPr>
        <w:t xml:space="preserve"> principio de legalidad, fijar topes de gastos de precampaña y campaña para las candidaturas que se registren por este principio</w:t>
      </w:r>
      <w:r>
        <w:rPr>
          <w:lang w:eastAsia="es-MX"/>
        </w:rPr>
        <w:t>, en virtud de que las candidaturas de representación proporcional, no se sujetan a un límite distrital o municipal, sino a una circunscripción plurinominal única, que corresponde a la totalidad del territorio del estado.</w:t>
      </w:r>
      <w:r>
        <w:rPr>
          <w:lang w:eastAsia="es-MX"/>
        </w:rPr>
        <w:tab/>
      </w:r>
    </w:p>
    <w:p w:rsidR="00C83BC8" w:rsidRDefault="00C83BC8" w:rsidP="007546B0">
      <w:pPr>
        <w:pStyle w:val="Sinespaciado"/>
        <w:tabs>
          <w:tab w:val="right" w:leader="hyphen" w:pos="9356"/>
        </w:tabs>
        <w:jc w:val="both"/>
        <w:rPr>
          <w:lang w:eastAsia="es-MX"/>
        </w:rPr>
      </w:pPr>
    </w:p>
    <w:p w:rsidR="00C83BC8" w:rsidRDefault="000F3326" w:rsidP="007546B0">
      <w:pPr>
        <w:pStyle w:val="Sinespaciado"/>
        <w:tabs>
          <w:tab w:val="right" w:leader="hyphen" w:pos="9356"/>
        </w:tabs>
        <w:jc w:val="both"/>
        <w:rPr>
          <w:lang w:eastAsia="es-MX"/>
        </w:rPr>
      </w:pPr>
      <w:r>
        <w:rPr>
          <w:lang w:eastAsia="es-MX"/>
        </w:rPr>
        <w:t>---</w:t>
      </w:r>
      <w:r w:rsidR="00C83BC8" w:rsidRPr="006F03FA">
        <w:rPr>
          <w:lang w:eastAsia="es-MX"/>
        </w:rPr>
        <w:t>En</w:t>
      </w:r>
      <w:r w:rsidR="00C83BC8">
        <w:rPr>
          <w:lang w:eastAsia="es-MX"/>
        </w:rPr>
        <w:t xml:space="preserve"> todo caso, si </w:t>
      </w:r>
      <w:r>
        <w:rPr>
          <w:lang w:eastAsia="es-MX"/>
        </w:rPr>
        <w:t>un</w:t>
      </w:r>
      <w:r w:rsidR="00C83BC8">
        <w:rPr>
          <w:lang w:eastAsia="es-MX"/>
        </w:rPr>
        <w:t xml:space="preserve"> partido político autoriza a sus candidatas y candidatos a diputados por el principio de representación proporcional,</w:t>
      </w:r>
      <w:r w:rsidR="00CF3139">
        <w:rPr>
          <w:lang w:eastAsia="es-MX"/>
        </w:rPr>
        <w:t xml:space="preserve"> </w:t>
      </w:r>
      <w:r w:rsidR="00C83BC8">
        <w:rPr>
          <w:lang w:eastAsia="es-MX"/>
        </w:rPr>
        <w:t>para que realicen actos de campaña,</w:t>
      </w:r>
      <w:r w:rsidR="00CF3139">
        <w:rPr>
          <w:lang w:eastAsia="es-MX"/>
        </w:rPr>
        <w:t xml:space="preserve"> </w:t>
      </w:r>
      <w:r w:rsidR="00C83BC8" w:rsidRPr="006F03FA">
        <w:rPr>
          <w:lang w:eastAsia="es-MX"/>
        </w:rPr>
        <w:t>les s</w:t>
      </w:r>
      <w:r w:rsidR="00C83BC8">
        <w:rPr>
          <w:lang w:eastAsia="es-MX"/>
        </w:rPr>
        <w:t>erá</w:t>
      </w:r>
      <w:r w:rsidR="00C83BC8" w:rsidRPr="006F03FA">
        <w:rPr>
          <w:lang w:eastAsia="es-MX"/>
        </w:rPr>
        <w:t xml:space="preserve">n aplicables los principios y reglas para el control y vigilancia del origen y uso de recursos públicos, sin que </w:t>
      </w:r>
      <w:r w:rsidR="00C83BC8">
        <w:rPr>
          <w:lang w:eastAsia="es-MX"/>
        </w:rPr>
        <w:t>esto</w:t>
      </w:r>
      <w:r w:rsidR="00C83BC8" w:rsidRPr="006F03FA">
        <w:rPr>
          <w:lang w:eastAsia="es-MX"/>
        </w:rPr>
        <w:t xml:space="preserve"> implique el derecho a financiamiento adiciona</w:t>
      </w:r>
      <w:r w:rsidR="0033420D">
        <w:rPr>
          <w:lang w:eastAsia="es-MX"/>
        </w:rPr>
        <w:t xml:space="preserve">l o distinto al que se otorga al </w:t>
      </w:r>
      <w:r w:rsidR="00C83BC8" w:rsidRPr="006F03FA">
        <w:rPr>
          <w:lang w:eastAsia="es-MX"/>
        </w:rPr>
        <w:t xml:space="preserve">partido político, pues es a través </w:t>
      </w:r>
      <w:r w:rsidR="00C83BC8">
        <w:rPr>
          <w:lang w:eastAsia="es-MX"/>
        </w:rPr>
        <w:t>del propio partido</w:t>
      </w:r>
      <w:r w:rsidR="00C83BC8" w:rsidRPr="006F03FA">
        <w:rPr>
          <w:lang w:eastAsia="es-MX"/>
        </w:rPr>
        <w:t xml:space="preserve"> como</w:t>
      </w:r>
      <w:r w:rsidR="00246C3A">
        <w:rPr>
          <w:lang w:eastAsia="es-MX"/>
        </w:rPr>
        <w:t xml:space="preserve"> las y</w:t>
      </w:r>
      <w:r w:rsidR="0033420D">
        <w:rPr>
          <w:lang w:eastAsia="es-MX"/>
        </w:rPr>
        <w:t xml:space="preserve"> los candidatos de representación proporcional,</w:t>
      </w:r>
      <w:r w:rsidR="00C83BC8" w:rsidRPr="006F03FA">
        <w:rPr>
          <w:lang w:eastAsia="es-MX"/>
        </w:rPr>
        <w:t xml:space="preserve"> podrán acceder a </w:t>
      </w:r>
      <w:r w:rsidR="00C83BC8">
        <w:rPr>
          <w:lang w:eastAsia="es-MX"/>
        </w:rPr>
        <w:t>algún tipo de apoyo económico que el partido decida otorgarles</w:t>
      </w:r>
      <w:r w:rsidR="0033420D">
        <w:rPr>
          <w:lang w:eastAsia="es-MX"/>
        </w:rPr>
        <w:t xml:space="preserve"> para la realización de actividades de campaña</w:t>
      </w:r>
      <w:r w:rsidR="00C83BC8" w:rsidRPr="006F03FA">
        <w:rPr>
          <w:lang w:eastAsia="es-MX"/>
        </w:rPr>
        <w:t>.</w:t>
      </w:r>
      <w:r w:rsidR="0033420D">
        <w:rPr>
          <w:lang w:eastAsia="es-MX"/>
        </w:rPr>
        <w:tab/>
      </w:r>
    </w:p>
    <w:p w:rsidR="0033420D" w:rsidRDefault="0033420D" w:rsidP="007546B0">
      <w:pPr>
        <w:pStyle w:val="Sinespaciado"/>
        <w:tabs>
          <w:tab w:val="right" w:leader="hyphen" w:pos="9356"/>
        </w:tabs>
        <w:jc w:val="both"/>
        <w:rPr>
          <w:lang w:eastAsia="es-MX"/>
        </w:rPr>
      </w:pPr>
    </w:p>
    <w:p w:rsidR="00B47B97" w:rsidRDefault="0033420D" w:rsidP="007546B0">
      <w:pPr>
        <w:pStyle w:val="Sinespaciado"/>
        <w:tabs>
          <w:tab w:val="right" w:leader="hyphen" w:pos="9356"/>
        </w:tabs>
        <w:jc w:val="both"/>
      </w:pPr>
      <w:r>
        <w:rPr>
          <w:lang w:eastAsia="es-MX"/>
        </w:rPr>
        <w:t xml:space="preserve">---Por lo que es importante señalar </w:t>
      </w:r>
      <w:r w:rsidR="00B47B97">
        <w:t>que</w:t>
      </w:r>
      <w:r>
        <w:t>, si se llevan a cabo actividades o actos de campaña que para su realización se generen</w:t>
      </w:r>
      <w:r w:rsidR="00B47B97">
        <w:t xml:space="preserve"> gasto</w:t>
      </w:r>
      <w:r>
        <w:t>s</w:t>
      </w:r>
      <w:r w:rsidR="00B47B97">
        <w:t>, la Unida</w:t>
      </w:r>
      <w:r w:rsidR="00B24426">
        <w:t>d Técnica de Fiscalización del I</w:t>
      </w:r>
      <w:r w:rsidR="00B47B97">
        <w:t xml:space="preserve">nstituto Nacional Electoral los </w:t>
      </w:r>
      <w:r>
        <w:t xml:space="preserve">podrá </w:t>
      </w:r>
      <w:r w:rsidR="00B47B97">
        <w:t>consider</w:t>
      </w:r>
      <w:r>
        <w:t>ar como</w:t>
      </w:r>
      <w:r w:rsidR="00B47B97">
        <w:t xml:space="preserve"> gastos de campaña de sus </w:t>
      </w:r>
      <w:r w:rsidR="00246C3A">
        <w:t xml:space="preserve">candidatas y </w:t>
      </w:r>
      <w:r w:rsidR="00B47B97">
        <w:t xml:space="preserve">candidatos a diputados de mayoría </w:t>
      </w:r>
      <w:r w:rsidR="00140912">
        <w:t>r</w:t>
      </w:r>
      <w:r w:rsidR="00B47B97">
        <w:t>elativa y</w:t>
      </w:r>
      <w:r>
        <w:t xml:space="preserve"> es posible que</w:t>
      </w:r>
      <w:r w:rsidR="00B47B97">
        <w:t xml:space="preserve"> realice un prorrateo de esos gastos entre las campañas que se</w:t>
      </w:r>
      <w:r w:rsidR="00246C3A">
        <w:t xml:space="preserve"> ve</w:t>
      </w:r>
      <w:r w:rsidR="00B47B97">
        <w:t>an beneficiadas, lo cual podría implicar un posible rebasamiento de tope</w:t>
      </w:r>
      <w:r w:rsidR="00246C3A">
        <w:t>s de gastos de campaña de alguna o alguno</w:t>
      </w:r>
      <w:r w:rsidR="00B47B97">
        <w:t xml:space="preserve"> de sus candidatos</w:t>
      </w:r>
      <w:r w:rsidR="00F6609A">
        <w:t>.</w:t>
      </w:r>
      <w:r>
        <w:tab/>
      </w:r>
    </w:p>
    <w:p w:rsidR="00443442" w:rsidRDefault="00443442" w:rsidP="007546B0">
      <w:pPr>
        <w:pStyle w:val="Sinespaciado"/>
        <w:tabs>
          <w:tab w:val="right" w:leader="hyphen" w:pos="9356"/>
        </w:tabs>
        <w:jc w:val="both"/>
      </w:pPr>
    </w:p>
    <w:p w:rsidR="00443442" w:rsidRDefault="00443442" w:rsidP="007546B0">
      <w:pPr>
        <w:pStyle w:val="Sinespaciado"/>
        <w:tabs>
          <w:tab w:val="right" w:leader="hyphen" w:pos="9356"/>
        </w:tabs>
        <w:jc w:val="both"/>
      </w:pPr>
      <w:r>
        <w:t>---Para reforzar lo anteriormente expresado, se incluye la disposición contenida en el artículo 243 del Reglamento de Fiscalización del Instituto Nacional Electoral, que de manera textual dice lo siguiente:</w:t>
      </w:r>
    </w:p>
    <w:p w:rsidR="00EA1508" w:rsidRDefault="00EA1508" w:rsidP="007546B0">
      <w:pPr>
        <w:pStyle w:val="Sinespaciado"/>
        <w:tabs>
          <w:tab w:val="right" w:leader="hyphen" w:pos="9356"/>
        </w:tabs>
        <w:jc w:val="both"/>
      </w:pPr>
    </w:p>
    <w:p w:rsidR="00EA1508" w:rsidRPr="00443442" w:rsidRDefault="00EA1508" w:rsidP="00443442">
      <w:pPr>
        <w:pStyle w:val="Sinespaciado"/>
        <w:tabs>
          <w:tab w:val="right" w:leader="hyphen" w:pos="9356"/>
        </w:tabs>
        <w:ind w:left="1134"/>
        <w:jc w:val="both"/>
        <w:rPr>
          <w:b/>
          <w:i/>
          <w:sz w:val="20"/>
          <w:u w:val="single"/>
        </w:rPr>
      </w:pPr>
      <w:r w:rsidRPr="00443442">
        <w:rPr>
          <w:b/>
          <w:i/>
          <w:sz w:val="20"/>
          <w:u w:val="single"/>
        </w:rPr>
        <w:t>Artículo 243.</w:t>
      </w:r>
    </w:p>
    <w:p w:rsidR="00CF3139" w:rsidRPr="00443442" w:rsidRDefault="00EA1508" w:rsidP="00443442">
      <w:pPr>
        <w:pStyle w:val="Sinespaciado"/>
        <w:tabs>
          <w:tab w:val="right" w:leader="hyphen" w:pos="9356"/>
        </w:tabs>
        <w:ind w:left="1134"/>
        <w:jc w:val="both"/>
        <w:rPr>
          <w:b/>
          <w:i/>
          <w:sz w:val="20"/>
        </w:rPr>
      </w:pPr>
      <w:r w:rsidRPr="00443442">
        <w:rPr>
          <w:b/>
          <w:i/>
          <w:sz w:val="20"/>
        </w:rPr>
        <w:t>Sujetos obligados</w:t>
      </w:r>
    </w:p>
    <w:p w:rsidR="00CF3139" w:rsidRPr="00443442" w:rsidRDefault="00CF3139" w:rsidP="00443442">
      <w:pPr>
        <w:pStyle w:val="Sinespaciado"/>
        <w:numPr>
          <w:ilvl w:val="0"/>
          <w:numId w:val="11"/>
        </w:numPr>
        <w:tabs>
          <w:tab w:val="right" w:leader="hyphen" w:pos="9356"/>
        </w:tabs>
        <w:ind w:left="1134"/>
        <w:jc w:val="both"/>
        <w:rPr>
          <w:i/>
          <w:sz w:val="20"/>
        </w:rPr>
      </w:pPr>
      <w:r w:rsidRPr="00443442">
        <w:rPr>
          <w:i/>
          <w:sz w:val="20"/>
        </w:rPr>
        <w:t xml:space="preserve">Se deberá presentar un informe por cada una de las campañas en que el partido, coalición o candidato independiente haya contendido a nivel federal o local, especificando los gastos ejercidos en el ámbito territorial correspondiente; así como el origen de los recursos que se </w:t>
      </w:r>
      <w:r w:rsidRPr="00443442">
        <w:rPr>
          <w:i/>
          <w:sz w:val="20"/>
        </w:rPr>
        <w:lastRenderedPageBreak/>
        <w:t>hayan utilizado para financiar la campaña. En consecuencia, de acuerdo con las elecciones federales registradas, deberán presentar:</w:t>
      </w:r>
    </w:p>
    <w:p w:rsidR="00CF3139" w:rsidRPr="00443442" w:rsidRDefault="00CF3139" w:rsidP="00443442">
      <w:pPr>
        <w:pStyle w:val="Sinespaciado"/>
        <w:tabs>
          <w:tab w:val="right" w:leader="hyphen" w:pos="9356"/>
        </w:tabs>
        <w:ind w:left="1134"/>
        <w:jc w:val="both"/>
        <w:rPr>
          <w:i/>
          <w:sz w:val="20"/>
        </w:rPr>
      </w:pPr>
    </w:p>
    <w:p w:rsidR="00CF3139" w:rsidRPr="00443442" w:rsidRDefault="00CF3139" w:rsidP="00443442">
      <w:pPr>
        <w:pStyle w:val="Sinespaciado"/>
        <w:numPr>
          <w:ilvl w:val="0"/>
          <w:numId w:val="9"/>
        </w:numPr>
        <w:tabs>
          <w:tab w:val="right" w:leader="hyphen" w:pos="9356"/>
        </w:tabs>
        <w:ind w:left="1134"/>
        <w:jc w:val="both"/>
        <w:rPr>
          <w:i/>
          <w:sz w:val="20"/>
        </w:rPr>
      </w:pPr>
      <w:r w:rsidRPr="00443442">
        <w:rPr>
          <w:i/>
          <w:sz w:val="20"/>
        </w:rPr>
        <w:t>Informe por la campaña del candidato a Presidente de los Estados Unidos Mexicanos.</w:t>
      </w:r>
    </w:p>
    <w:p w:rsidR="00CF3139" w:rsidRPr="00443442" w:rsidRDefault="00CF3139" w:rsidP="00443442">
      <w:pPr>
        <w:pStyle w:val="Sinespaciado"/>
        <w:numPr>
          <w:ilvl w:val="0"/>
          <w:numId w:val="9"/>
        </w:numPr>
        <w:tabs>
          <w:tab w:val="right" w:leader="hyphen" w:pos="9356"/>
        </w:tabs>
        <w:ind w:left="1134"/>
        <w:jc w:val="both"/>
        <w:rPr>
          <w:i/>
          <w:sz w:val="20"/>
        </w:rPr>
      </w:pPr>
      <w:r w:rsidRPr="00443442">
        <w:rPr>
          <w:i/>
          <w:sz w:val="20"/>
        </w:rPr>
        <w:t>Informe por cada fórmula de candidatos a Senadores de la República por el principio de mayoría relativa que hayan registrado ante las autoridades electorales.</w:t>
      </w:r>
    </w:p>
    <w:p w:rsidR="00CF3139" w:rsidRPr="00443442" w:rsidRDefault="00CF3139" w:rsidP="00443442">
      <w:pPr>
        <w:pStyle w:val="Sinespaciado"/>
        <w:numPr>
          <w:ilvl w:val="0"/>
          <w:numId w:val="9"/>
        </w:numPr>
        <w:tabs>
          <w:tab w:val="right" w:leader="hyphen" w:pos="9356"/>
        </w:tabs>
        <w:ind w:left="1134"/>
        <w:jc w:val="both"/>
        <w:rPr>
          <w:i/>
          <w:sz w:val="20"/>
        </w:rPr>
      </w:pPr>
      <w:r w:rsidRPr="00443442">
        <w:rPr>
          <w:i/>
          <w:sz w:val="20"/>
        </w:rPr>
        <w:t>Informe por cada fórmula de candidatos a Diputados por el principio de mayoría relativa que hayan registrado ante las autoridades electorales.</w:t>
      </w:r>
    </w:p>
    <w:p w:rsidR="00401761" w:rsidRPr="00443442" w:rsidRDefault="00401761" w:rsidP="00443442">
      <w:pPr>
        <w:pStyle w:val="Sinespaciado"/>
        <w:tabs>
          <w:tab w:val="right" w:leader="hyphen" w:pos="9356"/>
        </w:tabs>
        <w:ind w:left="1134"/>
        <w:jc w:val="both"/>
        <w:rPr>
          <w:i/>
          <w:sz w:val="20"/>
        </w:rPr>
      </w:pPr>
    </w:p>
    <w:p w:rsidR="00401761" w:rsidRPr="00443442" w:rsidRDefault="00401761" w:rsidP="00443442">
      <w:pPr>
        <w:pStyle w:val="Sinespaciado"/>
        <w:numPr>
          <w:ilvl w:val="0"/>
          <w:numId w:val="11"/>
        </w:numPr>
        <w:tabs>
          <w:tab w:val="right" w:leader="hyphen" w:pos="9356"/>
        </w:tabs>
        <w:ind w:left="1134"/>
        <w:jc w:val="both"/>
        <w:rPr>
          <w:i/>
          <w:sz w:val="20"/>
        </w:rPr>
      </w:pPr>
      <w:r w:rsidRPr="00443442">
        <w:rPr>
          <w:i/>
          <w:sz w:val="20"/>
        </w:rPr>
        <w:t>Los candidatos por el principio de representación proporcional que realicen gastos de campaña, deberán presentar el informe respectivo.</w:t>
      </w:r>
    </w:p>
    <w:p w:rsidR="00401761" w:rsidRPr="00443442" w:rsidRDefault="00401761" w:rsidP="00443442">
      <w:pPr>
        <w:pStyle w:val="Sinespaciado"/>
        <w:tabs>
          <w:tab w:val="right" w:leader="hyphen" w:pos="9356"/>
        </w:tabs>
        <w:ind w:left="1134"/>
        <w:jc w:val="both"/>
        <w:rPr>
          <w:i/>
          <w:sz w:val="20"/>
        </w:rPr>
      </w:pPr>
    </w:p>
    <w:p w:rsidR="00401761" w:rsidRPr="00443442" w:rsidRDefault="00401761" w:rsidP="00443442">
      <w:pPr>
        <w:pStyle w:val="Sinespaciado"/>
        <w:numPr>
          <w:ilvl w:val="0"/>
          <w:numId w:val="11"/>
        </w:numPr>
        <w:tabs>
          <w:tab w:val="right" w:leader="hyphen" w:pos="9356"/>
        </w:tabs>
        <w:ind w:left="1134"/>
        <w:jc w:val="both"/>
        <w:rPr>
          <w:i/>
          <w:sz w:val="20"/>
        </w:rPr>
      </w:pPr>
      <w:r w:rsidRPr="00443442">
        <w:rPr>
          <w:i/>
          <w:sz w:val="20"/>
        </w:rPr>
        <w:t>Los gastos reportados por los candidatos plurinominales, deberán identificar la campaña beneficiada de los candidatos de mayoría relativa, a efecto de que la Unidad Técnica mandante el reconocimiento y acumulación de los mismos.</w:t>
      </w:r>
    </w:p>
    <w:p w:rsidR="00F6609A" w:rsidRDefault="00F6609A" w:rsidP="007546B0">
      <w:pPr>
        <w:pStyle w:val="Sinespaciado"/>
        <w:tabs>
          <w:tab w:val="right" w:leader="hyphen" w:pos="9356"/>
        </w:tabs>
        <w:jc w:val="both"/>
      </w:pPr>
    </w:p>
    <w:p w:rsidR="00A25AFB" w:rsidRDefault="00A25AFB" w:rsidP="007546B0">
      <w:pPr>
        <w:pStyle w:val="Sinespaciado"/>
        <w:tabs>
          <w:tab w:val="right" w:leader="hyphen" w:pos="9356"/>
        </w:tabs>
        <w:jc w:val="both"/>
      </w:pPr>
      <w:r>
        <w:t>---Por todo lo anteriormente expuesto, se proponen al Consejo General los siguientes puntos de:</w:t>
      </w:r>
      <w:r>
        <w:tab/>
      </w:r>
    </w:p>
    <w:p w:rsidR="00A25AFB" w:rsidRDefault="00A25AFB" w:rsidP="007546B0">
      <w:pPr>
        <w:pStyle w:val="Sinespaciado"/>
        <w:tabs>
          <w:tab w:val="right" w:leader="hyphen" w:pos="9356"/>
        </w:tabs>
        <w:jc w:val="both"/>
      </w:pPr>
    </w:p>
    <w:p w:rsidR="00A25AFB" w:rsidRDefault="00A25AFB" w:rsidP="007546B0">
      <w:pPr>
        <w:pStyle w:val="Sinespaciado"/>
        <w:tabs>
          <w:tab w:val="right" w:leader="hyphen" w:pos="9356"/>
        </w:tabs>
        <w:jc w:val="both"/>
        <w:rPr>
          <w:b/>
        </w:rPr>
      </w:pPr>
      <w:r w:rsidRPr="00A25AFB">
        <w:rPr>
          <w:b/>
        </w:rPr>
        <w:t xml:space="preserve">-----------------------------------------------A C U E R D O </w:t>
      </w:r>
      <w:r w:rsidRPr="00A25AFB">
        <w:rPr>
          <w:b/>
        </w:rPr>
        <w:tab/>
      </w:r>
    </w:p>
    <w:p w:rsidR="00A25AFB" w:rsidRDefault="00A25AFB" w:rsidP="007546B0">
      <w:pPr>
        <w:pStyle w:val="Sinespaciado"/>
        <w:tabs>
          <w:tab w:val="right" w:leader="hyphen" w:pos="9356"/>
        </w:tabs>
        <w:jc w:val="both"/>
        <w:rPr>
          <w:b/>
        </w:rPr>
      </w:pPr>
    </w:p>
    <w:p w:rsidR="00A25AFB" w:rsidRDefault="00A25AFB" w:rsidP="007546B0">
      <w:pPr>
        <w:pStyle w:val="Sinespaciado"/>
        <w:tabs>
          <w:tab w:val="right" w:leader="hyphen" w:pos="9356"/>
        </w:tabs>
        <w:jc w:val="both"/>
      </w:pPr>
      <w:r>
        <w:t>---</w:t>
      </w:r>
      <w:r w:rsidR="00367A01" w:rsidRPr="00A25AFB">
        <w:rPr>
          <w:b/>
        </w:rPr>
        <w:t>PRIMERO</w:t>
      </w:r>
      <w:r w:rsidR="00367A01">
        <w:t>. -</w:t>
      </w:r>
      <w:r>
        <w:t xml:space="preserve"> Se </w:t>
      </w:r>
      <w:r w:rsidR="00E85274">
        <w:t xml:space="preserve">desahoga la consulta realizada por </w:t>
      </w:r>
      <w:r w:rsidR="00471445">
        <w:rPr>
          <w:lang w:val="es-ES_tradnl"/>
        </w:rPr>
        <w:t>la Representante Propietaria del</w:t>
      </w:r>
      <w:r w:rsidR="00E85274">
        <w:t xml:space="preserve"> Partido Verde Ecologista de México, </w:t>
      </w:r>
      <w:r>
        <w:t xml:space="preserve">de acuerdo con los argumentos </w:t>
      </w:r>
      <w:r w:rsidR="007546B0">
        <w:t>expresados</w:t>
      </w:r>
      <w:r>
        <w:t xml:space="preserve"> en </w:t>
      </w:r>
      <w:r w:rsidR="007546B0">
        <w:t>los</w:t>
      </w:r>
      <w:r>
        <w:t xml:space="preserve"> Considerando</w:t>
      </w:r>
      <w:r w:rsidR="007546B0">
        <w:t>s</w:t>
      </w:r>
      <w:r>
        <w:t xml:space="preserve"> 6</w:t>
      </w:r>
      <w:r w:rsidR="007546B0">
        <w:t>, 7 y 8</w:t>
      </w:r>
      <w:r>
        <w:t xml:space="preserve"> del presente documento.</w:t>
      </w:r>
      <w:r>
        <w:tab/>
      </w:r>
    </w:p>
    <w:p w:rsidR="00A25AFB" w:rsidRDefault="00A25AFB" w:rsidP="007546B0">
      <w:pPr>
        <w:pStyle w:val="Sinespaciado"/>
        <w:tabs>
          <w:tab w:val="right" w:leader="hyphen" w:pos="9356"/>
        </w:tabs>
        <w:jc w:val="both"/>
      </w:pPr>
    </w:p>
    <w:p w:rsidR="00A25AFB" w:rsidRDefault="00A25AFB" w:rsidP="007546B0">
      <w:pPr>
        <w:pStyle w:val="Sinespaciado"/>
        <w:tabs>
          <w:tab w:val="right" w:leader="hyphen" w:pos="9356"/>
        </w:tabs>
        <w:jc w:val="both"/>
      </w:pPr>
      <w:r>
        <w:t>---</w:t>
      </w:r>
      <w:r w:rsidR="00367A01" w:rsidRPr="00A25AFB">
        <w:rPr>
          <w:b/>
        </w:rPr>
        <w:t>SEGUNDO</w:t>
      </w:r>
      <w:r w:rsidR="00367A01">
        <w:t>. -</w:t>
      </w:r>
      <w:r w:rsidR="007546B0" w:rsidRPr="007546B0">
        <w:t xml:space="preserve"> </w:t>
      </w:r>
      <w:r w:rsidR="007546B0">
        <w:t xml:space="preserve">Notifíquese a los partidos Acción Nacional, Revolucionario Institucional, de la Revolución Democrática, del Trabajo, Verde Ecologista de México, Movimiento Ciudadano, Nueva Alianza, Morena, Encuentro Social y Sinaloense, </w:t>
      </w:r>
      <w:r w:rsidR="007546B0">
        <w:rPr>
          <w:color w:val="000000"/>
        </w:rPr>
        <w:t>en los domicilios que se tienen registrados para ello, salvo que se estuviera en el supuesto del artículo 91 de la Ley del Sistema de Medios de Impugnación en Materia Electoral y de Participación Ciudadana para el Estado de Sinaloa.</w:t>
      </w:r>
      <w:r>
        <w:tab/>
      </w:r>
    </w:p>
    <w:p w:rsidR="00A25AFB" w:rsidRDefault="00A25AFB" w:rsidP="007546B0">
      <w:pPr>
        <w:pStyle w:val="Sinespaciado"/>
        <w:tabs>
          <w:tab w:val="right" w:leader="hyphen" w:pos="9356"/>
        </w:tabs>
        <w:jc w:val="both"/>
      </w:pPr>
    </w:p>
    <w:p w:rsidR="00CD0629" w:rsidRDefault="00A25AFB" w:rsidP="007546B0">
      <w:pPr>
        <w:pStyle w:val="Sinespaciado"/>
        <w:tabs>
          <w:tab w:val="right" w:leader="hyphen" w:pos="9356"/>
        </w:tabs>
        <w:jc w:val="both"/>
      </w:pPr>
      <w:r>
        <w:t>---</w:t>
      </w:r>
      <w:r w:rsidR="00367A01" w:rsidRPr="00A25AFB">
        <w:rPr>
          <w:b/>
        </w:rPr>
        <w:t>TERCERO</w:t>
      </w:r>
      <w:r w:rsidR="00367A01">
        <w:t>. -</w:t>
      </w:r>
      <w:r>
        <w:t xml:space="preserve"> </w:t>
      </w:r>
      <w:r w:rsidR="00CD0629">
        <w:t>Publíquese el presente acuerdo, en el periódico oficial “El Estado de Sinaloa”.</w:t>
      </w:r>
      <w:r w:rsidR="00CD0629">
        <w:tab/>
      </w:r>
    </w:p>
    <w:p w:rsidR="00960911" w:rsidRDefault="00960911" w:rsidP="007546B0">
      <w:pPr>
        <w:pStyle w:val="Sinespaciado"/>
        <w:tabs>
          <w:tab w:val="right" w:leader="hyphen" w:pos="9356"/>
        </w:tabs>
        <w:jc w:val="both"/>
      </w:pPr>
    </w:p>
    <w:p w:rsidR="00960911" w:rsidRPr="00960911" w:rsidRDefault="00960911" w:rsidP="007546B0">
      <w:pPr>
        <w:pStyle w:val="Sinespaciado"/>
        <w:tabs>
          <w:tab w:val="right" w:leader="hyphen" w:pos="9356"/>
        </w:tabs>
        <w:jc w:val="center"/>
        <w:rPr>
          <w:b/>
        </w:rPr>
      </w:pPr>
      <w:r w:rsidRPr="00960911">
        <w:rPr>
          <w:b/>
        </w:rPr>
        <w:t>COMISIÓN DE PRERROGATIVAS Y PARTIDOS POLÍTICOS</w:t>
      </w:r>
    </w:p>
    <w:p w:rsidR="00960911" w:rsidRPr="00447731" w:rsidRDefault="00960911" w:rsidP="00447731">
      <w:pPr>
        <w:pStyle w:val="Sinespaciado"/>
        <w:rPr>
          <w:sz w:val="20"/>
        </w:rPr>
      </w:pPr>
    </w:p>
    <w:p w:rsidR="00960911" w:rsidRPr="00447731" w:rsidRDefault="00960911" w:rsidP="00447731">
      <w:pPr>
        <w:pStyle w:val="Sinespaciado"/>
        <w:rPr>
          <w:sz w:val="20"/>
        </w:rPr>
      </w:pPr>
    </w:p>
    <w:p w:rsidR="00960911" w:rsidRPr="00447731" w:rsidRDefault="00960911" w:rsidP="00447731">
      <w:pPr>
        <w:pStyle w:val="Sinespaciado"/>
        <w:rPr>
          <w:rFonts w:eastAsia="Times New Roman"/>
          <w:b/>
          <w:smallCaps/>
          <w:sz w:val="20"/>
          <w:lang w:val="es-ES" w:eastAsia="es-ES"/>
        </w:rPr>
      </w:pPr>
    </w:p>
    <w:p w:rsidR="00960911" w:rsidRPr="00960911" w:rsidRDefault="00960911" w:rsidP="007546B0">
      <w:pPr>
        <w:tabs>
          <w:tab w:val="right" w:leader="hyphen" w:pos="9356"/>
        </w:tabs>
        <w:spacing w:after="0" w:line="240" w:lineRule="auto"/>
        <w:jc w:val="center"/>
        <w:rPr>
          <w:rFonts w:eastAsia="Times New Roman"/>
          <w:smallCaps/>
          <w:sz w:val="28"/>
          <w:lang w:val="es-ES" w:eastAsia="es-ES"/>
        </w:rPr>
      </w:pPr>
      <w:r w:rsidRPr="00960911">
        <w:rPr>
          <w:rFonts w:eastAsia="Times New Roman"/>
          <w:smallCaps/>
          <w:sz w:val="28"/>
          <w:lang w:val="es-ES" w:eastAsia="es-ES"/>
        </w:rPr>
        <w:t>Lic. Martín Alfonso Inzunza Gutiérrez</w:t>
      </w:r>
    </w:p>
    <w:p w:rsidR="00960911" w:rsidRPr="00960911" w:rsidRDefault="00960911" w:rsidP="007546B0">
      <w:pPr>
        <w:tabs>
          <w:tab w:val="right" w:leader="hyphen" w:pos="9356"/>
        </w:tabs>
        <w:spacing w:after="0" w:line="240" w:lineRule="auto"/>
        <w:jc w:val="center"/>
        <w:rPr>
          <w:rFonts w:eastAsia="Times New Roman"/>
          <w:smallCaps/>
          <w:lang w:val="es-ES" w:eastAsia="es-ES"/>
        </w:rPr>
      </w:pPr>
      <w:r w:rsidRPr="00960911">
        <w:rPr>
          <w:rFonts w:eastAsia="Times New Roman"/>
          <w:smallCaps/>
          <w:lang w:val="es-ES" w:eastAsia="es-ES"/>
        </w:rPr>
        <w:t>Titular</w:t>
      </w:r>
    </w:p>
    <w:p w:rsidR="00960911" w:rsidRPr="00447731" w:rsidRDefault="00960911" w:rsidP="007546B0">
      <w:pPr>
        <w:tabs>
          <w:tab w:val="right" w:leader="hyphen" w:pos="9356"/>
        </w:tabs>
        <w:spacing w:after="0" w:line="240" w:lineRule="auto"/>
        <w:jc w:val="center"/>
        <w:rPr>
          <w:rFonts w:eastAsia="Times New Roman"/>
          <w:smallCaps/>
          <w:sz w:val="20"/>
          <w:lang w:val="es-ES" w:eastAsia="es-ES"/>
        </w:rPr>
      </w:pPr>
    </w:p>
    <w:p w:rsidR="00960911" w:rsidRPr="00447731" w:rsidRDefault="00960911" w:rsidP="00447731">
      <w:pPr>
        <w:pStyle w:val="Sinespaciado"/>
        <w:rPr>
          <w:sz w:val="20"/>
          <w:lang w:val="es-ES" w:eastAsia="es-ES"/>
        </w:rPr>
      </w:pPr>
    </w:p>
    <w:p w:rsidR="00533355" w:rsidRPr="00447731" w:rsidRDefault="00533355" w:rsidP="00447731">
      <w:pPr>
        <w:pStyle w:val="Sinespaciado"/>
        <w:rPr>
          <w:sz w:val="20"/>
          <w:lang w:val="es-ES" w:eastAsia="es-ES"/>
        </w:rPr>
      </w:pPr>
    </w:p>
    <w:p w:rsidR="00960911" w:rsidRPr="00960911" w:rsidRDefault="00960911" w:rsidP="007546B0">
      <w:pPr>
        <w:tabs>
          <w:tab w:val="right" w:leader="hyphen" w:pos="9356"/>
        </w:tabs>
        <w:spacing w:after="0" w:line="240" w:lineRule="auto"/>
        <w:jc w:val="center"/>
        <w:rPr>
          <w:rFonts w:eastAsia="Times New Roman"/>
          <w:smallCaps/>
          <w:sz w:val="28"/>
          <w:lang w:val="es-ES" w:eastAsia="es-ES"/>
        </w:rPr>
      </w:pPr>
      <w:r w:rsidRPr="00960911">
        <w:rPr>
          <w:rFonts w:eastAsia="Times New Roman"/>
          <w:smallCaps/>
          <w:sz w:val="28"/>
          <w:lang w:val="es-ES" w:eastAsia="es-ES"/>
        </w:rPr>
        <w:t>Mtra. Perla Lyzette Bueno Torres             Lic. Manuel Bon Moss</w:t>
      </w:r>
    </w:p>
    <w:p w:rsidR="00FB03E4" w:rsidRDefault="00960911" w:rsidP="007546B0">
      <w:pPr>
        <w:tabs>
          <w:tab w:val="right" w:leader="hyphen" w:pos="9356"/>
        </w:tabs>
        <w:spacing w:after="0" w:line="240" w:lineRule="auto"/>
        <w:rPr>
          <w:rFonts w:eastAsia="Times New Roman"/>
          <w:smallCaps/>
          <w:lang w:val="es-ES" w:eastAsia="es-ES"/>
        </w:rPr>
      </w:pPr>
      <w:r w:rsidRPr="00960911">
        <w:rPr>
          <w:rFonts w:eastAsia="Times New Roman"/>
          <w:smallCaps/>
          <w:lang w:val="es-ES" w:eastAsia="es-ES"/>
        </w:rPr>
        <w:t xml:space="preserve">         </w:t>
      </w:r>
      <w:r>
        <w:rPr>
          <w:rFonts w:eastAsia="Times New Roman"/>
          <w:smallCaps/>
          <w:lang w:val="es-ES" w:eastAsia="es-ES"/>
        </w:rPr>
        <w:t xml:space="preserve">               </w:t>
      </w:r>
      <w:r w:rsidRPr="00960911">
        <w:rPr>
          <w:rFonts w:eastAsia="Times New Roman"/>
          <w:smallCaps/>
          <w:lang w:val="es-ES" w:eastAsia="es-ES"/>
        </w:rPr>
        <w:t xml:space="preserve">   Integrante De La Comisión         </w:t>
      </w:r>
      <w:r>
        <w:rPr>
          <w:rFonts w:eastAsia="Times New Roman"/>
          <w:smallCaps/>
          <w:lang w:val="es-ES" w:eastAsia="es-ES"/>
        </w:rPr>
        <w:t xml:space="preserve">                  </w:t>
      </w:r>
      <w:r w:rsidRPr="00960911">
        <w:rPr>
          <w:rFonts w:eastAsia="Times New Roman"/>
          <w:smallCaps/>
          <w:lang w:val="es-ES" w:eastAsia="es-ES"/>
        </w:rPr>
        <w:t xml:space="preserve">     Integrante De La Comisión</w:t>
      </w:r>
    </w:p>
    <w:p w:rsidR="00447731" w:rsidRDefault="00447731" w:rsidP="00FB03E4">
      <w:pPr>
        <w:jc w:val="both"/>
        <w:rPr>
          <w:rFonts w:eastAsia="Times New Roman"/>
          <w:b/>
          <w:sz w:val="18"/>
          <w:szCs w:val="18"/>
          <w:lang w:val="es-ES" w:eastAsia="es-ES"/>
        </w:rPr>
      </w:pPr>
    </w:p>
    <w:p w:rsidR="00960911" w:rsidRPr="00FB03E4" w:rsidRDefault="00FB03E4" w:rsidP="00FB03E4">
      <w:pPr>
        <w:jc w:val="both"/>
        <w:rPr>
          <w:rFonts w:eastAsia="Times New Roman"/>
          <w:b/>
          <w:sz w:val="18"/>
          <w:szCs w:val="18"/>
          <w:lang w:val="es-ES" w:eastAsia="es-ES"/>
        </w:rPr>
      </w:pPr>
      <w:r>
        <w:rPr>
          <w:rFonts w:eastAsia="Times New Roman"/>
          <w:b/>
          <w:sz w:val="18"/>
          <w:szCs w:val="18"/>
          <w:lang w:val="es-ES" w:eastAsia="es-ES"/>
        </w:rPr>
        <w:t>EL PRESENTE ACUERDO FUE APROBADO EN LA CUARTA SESIÓN ORDINARIA DEL CONSEJO GENERAL DEL INSTITUTO ELECTORAL DEL ESTADO DE SINALOA, A LOS DIECIOCHO DÍAS DEL MES DE DICIEMBRE DE 2015.</w:t>
      </w:r>
    </w:p>
    <w:sectPr w:rsidR="00960911" w:rsidRPr="00FB03E4" w:rsidSect="007546B0">
      <w:footerReference w:type="default" r:id="rId8"/>
      <w:pgSz w:w="12240" w:h="15840"/>
      <w:pgMar w:top="1417" w:right="1325"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1B" w:rsidRDefault="00A6681B" w:rsidP="002B71C5">
      <w:pPr>
        <w:spacing w:after="0" w:line="240" w:lineRule="auto"/>
      </w:pPr>
      <w:r>
        <w:separator/>
      </w:r>
    </w:p>
  </w:endnote>
  <w:endnote w:type="continuationSeparator" w:id="0">
    <w:p w:rsidR="00A6681B" w:rsidRDefault="00A6681B" w:rsidP="002B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05890"/>
      <w:docPartObj>
        <w:docPartGallery w:val="Page Numbers (Bottom of Page)"/>
        <w:docPartUnique/>
      </w:docPartObj>
    </w:sdtPr>
    <w:sdtEndPr/>
    <w:sdtContent>
      <w:p w:rsidR="002B71C5" w:rsidRDefault="002B71C5">
        <w:pPr>
          <w:pStyle w:val="Piedepgina"/>
          <w:jc w:val="right"/>
        </w:pPr>
        <w:r>
          <w:fldChar w:fldCharType="begin"/>
        </w:r>
        <w:r>
          <w:instrText>PAGE   \* MERGEFORMAT</w:instrText>
        </w:r>
        <w:r>
          <w:fldChar w:fldCharType="separate"/>
        </w:r>
        <w:r w:rsidR="006B26AF" w:rsidRPr="006B26AF">
          <w:rPr>
            <w:noProof/>
            <w:lang w:val="es-ES"/>
          </w:rPr>
          <w:t>3</w:t>
        </w:r>
        <w:r>
          <w:fldChar w:fldCharType="end"/>
        </w:r>
      </w:p>
    </w:sdtContent>
  </w:sdt>
  <w:p w:rsidR="002B71C5" w:rsidRDefault="002B71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1B" w:rsidRDefault="00A6681B" w:rsidP="002B71C5">
      <w:pPr>
        <w:spacing w:after="0" w:line="240" w:lineRule="auto"/>
      </w:pPr>
      <w:r>
        <w:separator/>
      </w:r>
    </w:p>
  </w:footnote>
  <w:footnote w:type="continuationSeparator" w:id="0">
    <w:p w:rsidR="00A6681B" w:rsidRDefault="00A6681B" w:rsidP="002B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E99"/>
    <w:multiLevelType w:val="hybridMultilevel"/>
    <w:tmpl w:val="963CF4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FE286A"/>
    <w:multiLevelType w:val="hybridMultilevel"/>
    <w:tmpl w:val="3474AEE8"/>
    <w:lvl w:ilvl="0" w:tplc="9DF65BFC">
      <w:start w:val="25"/>
      <w:numFmt w:val="bullet"/>
      <w:lvlText w:val=""/>
      <w:lvlJc w:val="left"/>
      <w:pPr>
        <w:ind w:left="1211" w:hanging="360"/>
      </w:pPr>
      <w:rPr>
        <w:rFonts w:ascii="Symbol" w:eastAsiaTheme="minorHAnsi"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107A54D3"/>
    <w:multiLevelType w:val="hybridMultilevel"/>
    <w:tmpl w:val="4D5899D0"/>
    <w:lvl w:ilvl="0" w:tplc="AE2C688C">
      <w:start w:val="25"/>
      <w:numFmt w:val="bullet"/>
      <w:lvlText w:val=""/>
      <w:lvlJc w:val="left"/>
      <w:pPr>
        <w:ind w:left="1069" w:hanging="360"/>
      </w:pPr>
      <w:rPr>
        <w:rFonts w:ascii="Symbol" w:eastAsia="Times New Roman"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6758CD"/>
    <w:multiLevelType w:val="hybridMultilevel"/>
    <w:tmpl w:val="68EC8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EE52E7"/>
    <w:multiLevelType w:val="hybridMultilevel"/>
    <w:tmpl w:val="97BEF072"/>
    <w:lvl w:ilvl="0" w:tplc="8836007A">
      <w:start w:val="30"/>
      <w:numFmt w:val="upperRoman"/>
      <w:lvlText w:val="%1."/>
      <w:lvlJc w:val="left"/>
      <w:pPr>
        <w:ind w:left="1907" w:hanging="720"/>
      </w:pPr>
      <w:rPr>
        <w:rFonts w:hint="default"/>
      </w:rPr>
    </w:lvl>
    <w:lvl w:ilvl="1" w:tplc="080A0019" w:tentative="1">
      <w:start w:val="1"/>
      <w:numFmt w:val="lowerLetter"/>
      <w:lvlText w:val="%2."/>
      <w:lvlJc w:val="left"/>
      <w:pPr>
        <w:ind w:left="2267" w:hanging="360"/>
      </w:pPr>
    </w:lvl>
    <w:lvl w:ilvl="2" w:tplc="080A001B" w:tentative="1">
      <w:start w:val="1"/>
      <w:numFmt w:val="lowerRoman"/>
      <w:lvlText w:val="%3."/>
      <w:lvlJc w:val="right"/>
      <w:pPr>
        <w:ind w:left="2987" w:hanging="180"/>
      </w:pPr>
    </w:lvl>
    <w:lvl w:ilvl="3" w:tplc="080A000F" w:tentative="1">
      <w:start w:val="1"/>
      <w:numFmt w:val="decimal"/>
      <w:lvlText w:val="%4."/>
      <w:lvlJc w:val="left"/>
      <w:pPr>
        <w:ind w:left="3707" w:hanging="360"/>
      </w:pPr>
    </w:lvl>
    <w:lvl w:ilvl="4" w:tplc="080A0019" w:tentative="1">
      <w:start w:val="1"/>
      <w:numFmt w:val="lowerLetter"/>
      <w:lvlText w:val="%5."/>
      <w:lvlJc w:val="left"/>
      <w:pPr>
        <w:ind w:left="4427" w:hanging="360"/>
      </w:pPr>
    </w:lvl>
    <w:lvl w:ilvl="5" w:tplc="080A001B" w:tentative="1">
      <w:start w:val="1"/>
      <w:numFmt w:val="lowerRoman"/>
      <w:lvlText w:val="%6."/>
      <w:lvlJc w:val="right"/>
      <w:pPr>
        <w:ind w:left="5147" w:hanging="180"/>
      </w:pPr>
    </w:lvl>
    <w:lvl w:ilvl="6" w:tplc="080A000F" w:tentative="1">
      <w:start w:val="1"/>
      <w:numFmt w:val="decimal"/>
      <w:lvlText w:val="%7."/>
      <w:lvlJc w:val="left"/>
      <w:pPr>
        <w:ind w:left="5867" w:hanging="360"/>
      </w:pPr>
    </w:lvl>
    <w:lvl w:ilvl="7" w:tplc="080A0019" w:tentative="1">
      <w:start w:val="1"/>
      <w:numFmt w:val="lowerLetter"/>
      <w:lvlText w:val="%8."/>
      <w:lvlJc w:val="left"/>
      <w:pPr>
        <w:ind w:left="6587" w:hanging="360"/>
      </w:pPr>
    </w:lvl>
    <w:lvl w:ilvl="8" w:tplc="080A001B" w:tentative="1">
      <w:start w:val="1"/>
      <w:numFmt w:val="lowerRoman"/>
      <w:lvlText w:val="%9."/>
      <w:lvlJc w:val="right"/>
      <w:pPr>
        <w:ind w:left="7307" w:hanging="180"/>
      </w:pPr>
    </w:lvl>
  </w:abstractNum>
  <w:abstractNum w:abstractNumId="6" w15:restartNumberingAfterBreak="0">
    <w:nsid w:val="34CA6FA3"/>
    <w:multiLevelType w:val="hybridMultilevel"/>
    <w:tmpl w:val="0950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B5107"/>
    <w:multiLevelType w:val="hybridMultilevel"/>
    <w:tmpl w:val="96A83D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D47860"/>
    <w:multiLevelType w:val="hybridMultilevel"/>
    <w:tmpl w:val="E2CADEC6"/>
    <w:lvl w:ilvl="0" w:tplc="4E6E52B8">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671F03"/>
    <w:multiLevelType w:val="hybridMultilevel"/>
    <w:tmpl w:val="E0387F40"/>
    <w:lvl w:ilvl="0" w:tplc="3348A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6C3776"/>
    <w:multiLevelType w:val="hybridMultilevel"/>
    <w:tmpl w:val="2032870C"/>
    <w:lvl w:ilvl="0" w:tplc="939A2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4"/>
  </w:num>
  <w:num w:numId="5">
    <w:abstractNumId w:val="5"/>
  </w:num>
  <w:num w:numId="6">
    <w:abstractNumId w:val="8"/>
  </w:num>
  <w:num w:numId="7">
    <w:abstractNumId w:val="2"/>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DD"/>
    <w:rsid w:val="000369C7"/>
    <w:rsid w:val="000F3326"/>
    <w:rsid w:val="001226EC"/>
    <w:rsid w:val="00132DE6"/>
    <w:rsid w:val="00140912"/>
    <w:rsid w:val="00144EFA"/>
    <w:rsid w:val="0017191C"/>
    <w:rsid w:val="001813A8"/>
    <w:rsid w:val="00191ADB"/>
    <w:rsid w:val="00201C35"/>
    <w:rsid w:val="002238EC"/>
    <w:rsid w:val="00246C3A"/>
    <w:rsid w:val="0028157F"/>
    <w:rsid w:val="002873DD"/>
    <w:rsid w:val="002A0CC5"/>
    <w:rsid w:val="002B71C5"/>
    <w:rsid w:val="003165C9"/>
    <w:rsid w:val="003227AD"/>
    <w:rsid w:val="00332A0D"/>
    <w:rsid w:val="0033420D"/>
    <w:rsid w:val="00340E09"/>
    <w:rsid w:val="00367A01"/>
    <w:rsid w:val="00401761"/>
    <w:rsid w:val="00443442"/>
    <w:rsid w:val="00447731"/>
    <w:rsid w:val="00453B8F"/>
    <w:rsid w:val="00471445"/>
    <w:rsid w:val="0052235F"/>
    <w:rsid w:val="005306A5"/>
    <w:rsid w:val="00533355"/>
    <w:rsid w:val="005B48E1"/>
    <w:rsid w:val="005C0240"/>
    <w:rsid w:val="005D647B"/>
    <w:rsid w:val="006B26AF"/>
    <w:rsid w:val="006C1B76"/>
    <w:rsid w:val="006C7496"/>
    <w:rsid w:val="006F03FA"/>
    <w:rsid w:val="007546B0"/>
    <w:rsid w:val="007A42E3"/>
    <w:rsid w:val="00953222"/>
    <w:rsid w:val="00960911"/>
    <w:rsid w:val="009D0FA3"/>
    <w:rsid w:val="00A11CBD"/>
    <w:rsid w:val="00A25AFB"/>
    <w:rsid w:val="00A42150"/>
    <w:rsid w:val="00A6681B"/>
    <w:rsid w:val="00A70610"/>
    <w:rsid w:val="00B24426"/>
    <w:rsid w:val="00B47B97"/>
    <w:rsid w:val="00B52203"/>
    <w:rsid w:val="00B57573"/>
    <w:rsid w:val="00BD1483"/>
    <w:rsid w:val="00C32BED"/>
    <w:rsid w:val="00C50BDC"/>
    <w:rsid w:val="00C6276B"/>
    <w:rsid w:val="00C83BC8"/>
    <w:rsid w:val="00CA5D1F"/>
    <w:rsid w:val="00CD0629"/>
    <w:rsid w:val="00CD7C66"/>
    <w:rsid w:val="00CF3139"/>
    <w:rsid w:val="00D334DB"/>
    <w:rsid w:val="00D72364"/>
    <w:rsid w:val="00E85274"/>
    <w:rsid w:val="00EA1508"/>
    <w:rsid w:val="00ED7C9E"/>
    <w:rsid w:val="00F21509"/>
    <w:rsid w:val="00F56092"/>
    <w:rsid w:val="00F6609A"/>
    <w:rsid w:val="00FA7158"/>
    <w:rsid w:val="00FB0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3C08"/>
  <w15:docId w15:val="{8D32EE4E-B29C-460C-9953-0EAEC0B3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2873DD"/>
    <w:rPr>
      <w:b/>
      <w:bCs/>
    </w:rPr>
  </w:style>
  <w:style w:type="character" w:styleId="Hipervnculo">
    <w:name w:val="Hyperlink"/>
    <w:basedOn w:val="Fuentedeprrafopredeter"/>
    <w:uiPriority w:val="99"/>
    <w:semiHidden/>
    <w:unhideWhenUsed/>
    <w:rsid w:val="002873DD"/>
    <w:rPr>
      <w:color w:val="0000FF"/>
      <w:u w:val="single"/>
    </w:rPr>
  </w:style>
  <w:style w:type="table" w:styleId="Tablaconcuadrcula">
    <w:name w:val="Table Grid"/>
    <w:basedOn w:val="Tablanormal"/>
    <w:uiPriority w:val="59"/>
    <w:rsid w:val="0028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73DD"/>
    <w:pPr>
      <w:spacing w:after="0" w:line="240" w:lineRule="auto"/>
    </w:pPr>
  </w:style>
  <w:style w:type="paragraph" w:styleId="NormalWeb">
    <w:name w:val="Normal (Web)"/>
    <w:basedOn w:val="Normal"/>
    <w:uiPriority w:val="99"/>
    <w:semiHidden/>
    <w:unhideWhenUsed/>
    <w:rsid w:val="00B52203"/>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B52203"/>
  </w:style>
  <w:style w:type="paragraph" w:styleId="Encabezado">
    <w:name w:val="header"/>
    <w:basedOn w:val="Normal"/>
    <w:link w:val="EncabezadoCar"/>
    <w:uiPriority w:val="99"/>
    <w:unhideWhenUsed/>
    <w:rsid w:val="002B7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1C5"/>
  </w:style>
  <w:style w:type="paragraph" w:styleId="Piedepgina">
    <w:name w:val="footer"/>
    <w:basedOn w:val="Normal"/>
    <w:link w:val="PiedepginaCar"/>
    <w:uiPriority w:val="99"/>
    <w:unhideWhenUsed/>
    <w:rsid w:val="002B7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71C5"/>
  </w:style>
  <w:style w:type="paragraph" w:styleId="Prrafodelista">
    <w:name w:val="List Paragraph"/>
    <w:basedOn w:val="Normal"/>
    <w:uiPriority w:val="34"/>
    <w:qFormat/>
    <w:rsid w:val="002B71C5"/>
    <w:pPr>
      <w:ind w:left="720"/>
      <w:contextualSpacing/>
    </w:pPr>
  </w:style>
  <w:style w:type="paragraph" w:styleId="Textodeglobo">
    <w:name w:val="Balloon Text"/>
    <w:basedOn w:val="Normal"/>
    <w:link w:val="TextodegloboCar"/>
    <w:semiHidden/>
    <w:unhideWhenUsed/>
    <w:rsid w:val="00953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222"/>
    <w:rPr>
      <w:rFonts w:ascii="Tahoma" w:hAnsi="Tahoma" w:cs="Tahoma"/>
      <w:sz w:val="16"/>
      <w:szCs w:val="16"/>
    </w:rPr>
  </w:style>
  <w:style w:type="paragraph" w:styleId="Textoindependiente">
    <w:name w:val="Body Text"/>
    <w:basedOn w:val="Normal"/>
    <w:link w:val="TextoindependienteCar"/>
    <w:rsid w:val="0052235F"/>
    <w:pPr>
      <w:spacing w:after="0" w:line="240" w:lineRule="auto"/>
      <w:jc w:val="both"/>
    </w:pPr>
    <w:rPr>
      <w:rFonts w:eastAsia="Times New Roman" w:cs="Times New Roman"/>
      <w:sz w:val="20"/>
      <w:lang w:eastAsia="es-ES"/>
    </w:rPr>
  </w:style>
  <w:style w:type="character" w:customStyle="1" w:styleId="TextoindependienteCar">
    <w:name w:val="Texto independiente Car"/>
    <w:basedOn w:val="Fuentedeprrafopredeter"/>
    <w:link w:val="Textoindependiente"/>
    <w:rsid w:val="0052235F"/>
    <w:rPr>
      <w:rFonts w:eastAsia="Times New Roman" w:cs="Times New Roman"/>
      <w:sz w:val="20"/>
      <w:lang w:eastAsia="es-ES"/>
    </w:rPr>
  </w:style>
  <w:style w:type="paragraph" w:styleId="Textoindependiente2">
    <w:name w:val="Body Text 2"/>
    <w:basedOn w:val="Normal"/>
    <w:link w:val="Textoindependiente2Car"/>
    <w:rsid w:val="0052235F"/>
    <w:pPr>
      <w:spacing w:after="0" w:line="240" w:lineRule="auto"/>
      <w:jc w:val="both"/>
    </w:pPr>
    <w:rPr>
      <w:rFonts w:eastAsia="Times New Roman"/>
      <w:b/>
      <w:bCs/>
      <w:lang w:val="es-ES_tradnl" w:eastAsia="es-ES"/>
    </w:rPr>
  </w:style>
  <w:style w:type="character" w:customStyle="1" w:styleId="Textoindependiente2Car">
    <w:name w:val="Texto independiente 2 Car"/>
    <w:basedOn w:val="Fuentedeprrafopredeter"/>
    <w:link w:val="Textoindependiente2"/>
    <w:rsid w:val="0052235F"/>
    <w:rPr>
      <w:rFonts w:eastAsia="Times New Roman"/>
      <w:b/>
      <w:bCs/>
      <w:lang w:val="es-ES_tradnl" w:eastAsia="es-ES"/>
    </w:rPr>
  </w:style>
  <w:style w:type="paragraph" w:styleId="Textoindependiente3">
    <w:name w:val="Body Text 3"/>
    <w:basedOn w:val="Normal"/>
    <w:link w:val="Textoindependiente3Car"/>
    <w:rsid w:val="0052235F"/>
    <w:pPr>
      <w:spacing w:after="0" w:line="240" w:lineRule="auto"/>
      <w:jc w:val="both"/>
    </w:pPr>
    <w:rPr>
      <w:rFonts w:eastAsia="Times New Roman"/>
      <w:lang w:val="es-ES" w:eastAsia="es-ES"/>
    </w:rPr>
  </w:style>
  <w:style w:type="character" w:customStyle="1" w:styleId="Textoindependiente3Car">
    <w:name w:val="Texto independiente 3 Car"/>
    <w:basedOn w:val="Fuentedeprrafopredeter"/>
    <w:link w:val="Textoindependiente3"/>
    <w:rsid w:val="0052235F"/>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1216">
      <w:bodyDiv w:val="1"/>
      <w:marLeft w:val="0"/>
      <w:marRight w:val="0"/>
      <w:marTop w:val="0"/>
      <w:marBottom w:val="0"/>
      <w:divBdr>
        <w:top w:val="none" w:sz="0" w:space="0" w:color="auto"/>
        <w:left w:val="none" w:sz="0" w:space="0" w:color="auto"/>
        <w:bottom w:val="none" w:sz="0" w:space="0" w:color="auto"/>
        <w:right w:val="none" w:sz="0" w:space="0" w:color="auto"/>
      </w:divBdr>
    </w:div>
    <w:div w:id="1082795369">
      <w:bodyDiv w:val="1"/>
      <w:marLeft w:val="0"/>
      <w:marRight w:val="0"/>
      <w:marTop w:val="0"/>
      <w:marBottom w:val="0"/>
      <w:divBdr>
        <w:top w:val="none" w:sz="0" w:space="0" w:color="auto"/>
        <w:left w:val="none" w:sz="0" w:space="0" w:color="auto"/>
        <w:bottom w:val="none" w:sz="0" w:space="0" w:color="auto"/>
        <w:right w:val="none" w:sz="0" w:space="0" w:color="auto"/>
      </w:divBdr>
    </w:div>
    <w:div w:id="1105229265">
      <w:bodyDiv w:val="1"/>
      <w:marLeft w:val="0"/>
      <w:marRight w:val="0"/>
      <w:marTop w:val="0"/>
      <w:marBottom w:val="0"/>
      <w:divBdr>
        <w:top w:val="none" w:sz="0" w:space="0" w:color="auto"/>
        <w:left w:val="none" w:sz="0" w:space="0" w:color="auto"/>
        <w:bottom w:val="none" w:sz="0" w:space="0" w:color="auto"/>
        <w:right w:val="none" w:sz="0" w:space="0" w:color="auto"/>
      </w:divBdr>
      <w:divsChild>
        <w:div w:id="2047750433">
          <w:marLeft w:val="0"/>
          <w:marRight w:val="0"/>
          <w:marTop w:val="0"/>
          <w:marBottom w:val="0"/>
          <w:divBdr>
            <w:top w:val="none" w:sz="0" w:space="0" w:color="auto"/>
            <w:left w:val="none" w:sz="0" w:space="0" w:color="auto"/>
            <w:bottom w:val="none" w:sz="0" w:space="0" w:color="auto"/>
            <w:right w:val="none" w:sz="0" w:space="0" w:color="auto"/>
          </w:divBdr>
        </w:div>
      </w:divsChild>
    </w:div>
    <w:div w:id="12893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Program%20Files%20(x86)\TEPJF\IUSE\Tesis\332012\SUP-CDC-00007-20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3200</Words>
  <Characters>17606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18</cp:revision>
  <cp:lastPrinted>2015-12-18T19:02:00Z</cp:lastPrinted>
  <dcterms:created xsi:type="dcterms:W3CDTF">2015-12-14T19:56:00Z</dcterms:created>
  <dcterms:modified xsi:type="dcterms:W3CDTF">2015-12-18T19:05:00Z</dcterms:modified>
</cp:coreProperties>
</file>